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exact" w:line="240" w:before="0" w:after="7"/>
        <w:rPr>
          <w:rFonts w:ascii="Times New Roman" w:hAnsi="Times New Roman" w:eastAsia="" w:cs="Times New Roman" w:eastAsiaTheme="minorEastAsia"/>
          <w:b/>
          <w:b/>
          <w:sz w:val="28"/>
          <w:szCs w:val="28"/>
          <w:lang w:eastAsia="ru-RU"/>
        </w:rPr>
      </w:pPr>
      <w:r>
        <w:rPr/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616700" cy="93535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935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spacing w:lineRule="exact" w:line="240" w:before="0" w:after="7"/>
        <w:jc w:val="center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exact" w:line="240" w:before="0" w:after="7"/>
        <w:jc w:val="center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exact" w:line="240" w:before="0" w:after="7"/>
        <w:jc w:val="center"/>
        <w:rPr>
          <w:rFonts w:ascii="Times New Roman" w:hAnsi="Times New Roman" w:eastAsia="" w:cs="Times New Roman" w:eastAsiaTheme="minorEastAsia"/>
          <w:b/>
          <w:b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b/>
          <w:sz w:val="28"/>
          <w:szCs w:val="28"/>
          <w:lang w:eastAsia="ru-RU"/>
        </w:rPr>
        <w:t>Содержание</w:t>
      </w:r>
    </w:p>
    <w:p>
      <w:pPr>
        <w:pStyle w:val="Normal"/>
        <w:widowControl w:val="false"/>
        <w:spacing w:lineRule="exact" w:line="240" w:before="0" w:after="7"/>
        <w:jc w:val="center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tbl>
      <w:tblPr>
        <w:tblStyle w:val="a9"/>
        <w:tblW w:w="91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28"/>
        <w:gridCol w:w="1518"/>
      </w:tblGrid>
      <w:tr>
        <w:trPr/>
        <w:tc>
          <w:tcPr>
            <w:tcW w:w="762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Введение</w:t>
            </w:r>
          </w:p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с.4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Паспорт Программы</w:t>
            </w:r>
          </w:p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с.4-6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tLeast" w:line="240" w:before="0" w:after="0"/>
              <w:ind w:right="-15" w:hanging="0"/>
              <w:jc w:val="left"/>
              <w:rPr>
                <w:rFonts w:ascii="Times New Roman" w:hAnsi="Times New Roman" w:eastAsia="" w:cs="Times New Roman" w:eastAsiaTheme="minorEastAsia"/>
                <w:b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b/>
                <w:kern w:val="0"/>
                <w:sz w:val="28"/>
                <w:szCs w:val="28"/>
                <w:lang w:val="ru-RU" w:eastAsia="ru-RU" w:bidi="ar-SA"/>
              </w:rPr>
              <w:t>1.Общая характеристика МАДОУ Центр развития ребенка -детский сад №10 «Ляйсан» г.Дюртюли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tLeast" w:line="240" w:before="0" w:after="0"/>
              <w:ind w:right="-15" w:hanging="0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с.7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11"/>
              </w:numPr>
              <w:suppressAutoHyphens w:val="true"/>
              <w:overflowPunct w:val="false"/>
              <w:spacing w:lineRule="atLeast" w:line="240" w:before="0" w:after="0"/>
              <w:ind w:left="420" w:right="-15" w:hanging="420"/>
              <w:contextualSpacing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Краткая информационная справка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tLeast" w:line="240" w:before="0" w:after="0"/>
              <w:ind w:right="-15" w:hanging="0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1.1.1Состояние здоровья и физического развития детей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tLeast" w:line="240" w:before="0" w:after="0"/>
              <w:ind w:right="-15" w:hanging="0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1.1.2 Состояние материально – технической базы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tLeast" w:line="240" w:before="0" w:after="0"/>
              <w:ind w:right="-15" w:hanging="0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1.1.3 Состояние управления ДОУ</w:t>
            </w:r>
          </w:p>
          <w:p>
            <w:pPr>
              <w:pStyle w:val="Normal"/>
              <w:widowControl w:val="false"/>
              <w:suppressAutoHyphens w:val="true"/>
              <w:overflowPunct w:val="false"/>
              <w:spacing w:lineRule="atLeast" w:line="240" w:before="0" w:after="0"/>
              <w:ind w:right="-15" w:hanging="0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1.1.4 Модель управления детским садом</w:t>
            </w:r>
          </w:p>
          <w:p>
            <w:pPr>
              <w:pStyle w:val="ListParagraph"/>
              <w:widowControl w:val="false"/>
              <w:suppressAutoHyphens w:val="true"/>
              <w:overflowPunct w:val="false"/>
              <w:spacing w:lineRule="atLeast" w:line="240" w:before="0" w:after="0"/>
              <w:ind w:left="420" w:right="-15" w:hanging="0"/>
              <w:contextualSpacing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с.7-14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1.2. Воспитание и дополнительное  образование  дошкольников</w:t>
            </w:r>
          </w:p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1.2.1 Нормативно – правовое обеспечение</w:t>
            </w:r>
          </w:p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1.2.2 Взаимодействие с семьями воспитанников</w:t>
            </w:r>
          </w:p>
          <w:p>
            <w:pPr>
              <w:pStyle w:val="Normal"/>
              <w:widowControl w:val="false"/>
              <w:suppressAutoHyphens w:val="true"/>
              <w:spacing w:lineRule="exact" w:line="315" w:before="0" w:after="0"/>
              <w:jc w:val="left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 xml:space="preserve">1.2.3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Оказание</w:t>
            </w:r>
            <w:r>
              <w:rPr>
                <w:rFonts w:eastAsia="Times New Roman" w:cs="Times New Roman" w:ascii="Times New Roman" w:hAnsi="Times New Roman"/>
                <w:spacing w:val="44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консультативной</w:t>
            </w:r>
            <w:r>
              <w:rPr>
                <w:rFonts w:eastAsia="Times New Roman" w:cs="Times New Roman" w:ascii="Times New Roman" w:hAnsi="Times New Roman"/>
                <w:spacing w:val="47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 w:ascii="Times New Roman" w:hAnsi="Times New Roman"/>
                <w:spacing w:val="46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методической</w:t>
            </w:r>
            <w:r>
              <w:rPr>
                <w:rFonts w:eastAsia="Times New Roman" w:cs="Times New Roman" w:ascii="Times New Roman" w:hAnsi="Times New Roman"/>
                <w:spacing w:val="44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помощи</w:t>
            </w:r>
            <w:r>
              <w:rPr>
                <w:rFonts w:eastAsia="Times New Roman" w:cs="Times New Roman" w:ascii="Times New Roman" w:hAnsi="Times New Roman"/>
                <w:spacing w:val="51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родителям (законным</w:t>
            </w:r>
            <w:r>
              <w:rPr>
                <w:rFonts w:eastAsia="Times New Roman" w:cs="Times New Roman" w:ascii="Times New Roman" w:hAnsi="Times New Roman"/>
                <w:spacing w:val="34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представителям)</w:t>
            </w:r>
            <w:r>
              <w:rPr>
                <w:rFonts w:eastAsia="Times New Roman" w:cs="Times New Roman" w:ascii="Times New Roman" w:hAnsi="Times New Roman"/>
                <w:spacing w:val="33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по</w:t>
            </w:r>
            <w:r>
              <w:rPr>
                <w:rFonts w:eastAsia="Times New Roman" w:cs="Times New Roman" w:ascii="Times New Roman" w:hAnsi="Times New Roman"/>
                <w:spacing w:val="35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вопросам</w:t>
            </w:r>
            <w:r>
              <w:rPr>
                <w:rFonts w:eastAsia="Times New Roman" w:cs="Times New Roman" w:ascii="Times New Roman" w:hAnsi="Times New Roman"/>
                <w:spacing w:val="34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воспитания,</w:t>
            </w:r>
            <w:r>
              <w:rPr>
                <w:rFonts w:eastAsia="Times New Roman" w:cs="Times New Roman" w:ascii="Times New Roman" w:hAnsi="Times New Roman"/>
                <w:spacing w:val="34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обучения</w:t>
            </w:r>
            <w:r>
              <w:rPr>
                <w:rFonts w:eastAsia="Times New Roman" w:cs="Times New Roman" w:ascii="Times New Roman" w:hAnsi="Times New Roman"/>
                <w:spacing w:val="30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 w:ascii="Times New Roman" w:hAnsi="Times New Roman"/>
                <w:spacing w:val="-67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развития</w:t>
            </w:r>
            <w:r>
              <w:rPr>
                <w:rFonts w:eastAsia="Times New Roman" w:cs="Times New Roman" w:ascii="Times New Roman" w:hAnsi="Times New Roman"/>
                <w:spacing w:val="-4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детей</w:t>
            </w:r>
          </w:p>
          <w:p>
            <w:pPr>
              <w:pStyle w:val="Normal"/>
              <w:widowControl w:val="false"/>
              <w:suppressAutoHyphens w:val="true"/>
              <w:spacing w:lineRule="exact" w:line="315" w:before="0" w:after="0"/>
              <w:jc w:val="left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с.15-19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1.3 Обеспечение безопасности, энергосбережения и повышение  эффективности образовательных учреждений</w:t>
            </w:r>
          </w:p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с.19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1.4 Кадровое обеспечение</w:t>
            </w:r>
          </w:p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с.20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Normal"/>
              <w:widowControl w:val="false"/>
              <w:suppressAutoHyphens w:val="true"/>
              <w:overflowPunct w:val="false"/>
              <w:spacing w:lineRule="atLeast" w:line="240" w:before="0" w:after="0"/>
              <w:ind w:right="-15" w:hanging="0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2.2 Реализация в МАДОУ Центр развития ребенка  -детский сад №10 «Ляйсан» г.Дюртюли  ФГОС</w:t>
            </w:r>
            <w:r>
              <w:rPr>
                <w:rFonts w:cs="Times New Roman" w:ascii="Times New Roman" w:hAnsi="Times New Roman"/>
                <w:spacing w:val="-1"/>
                <w:kern w:val="0"/>
                <w:sz w:val="28"/>
                <w:szCs w:val="22"/>
                <w:lang w:val="ru-RU" w:eastAsia="ru-RU" w:bidi="ar-SA"/>
              </w:rPr>
              <w:t xml:space="preserve"> </w:t>
            </w: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val="ru-RU" w:eastAsia="ru-RU" w:bidi="ar-SA"/>
              </w:rPr>
              <w:t>ДО.</w:t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с.21-22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00" w:leader="none"/>
              </w:tabs>
              <w:suppressAutoHyphens w:val="true"/>
              <w:overflowPunct w:val="false"/>
              <w:spacing w:lineRule="atLeast" w:line="240" w:before="0" w:after="0"/>
              <w:jc w:val="both"/>
              <w:rPr>
                <w:rFonts w:ascii="Times New Roman" w:hAnsi="Times New Roman" w:eastAsia="" w:cs="Times New Roman" w:eastAsiaTheme="minorEastAsia"/>
                <w:b/>
                <w:b/>
                <w:spacing w:val="-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b/>
                <w:spacing w:val="12"/>
                <w:kern w:val="0"/>
                <w:sz w:val="28"/>
                <w:szCs w:val="28"/>
                <w:lang w:val="ru-RU" w:eastAsia="ru-RU" w:bidi="ar-SA"/>
              </w:rPr>
              <w:t>2. Цель и задачи Программы, срок и показатели эффективности ее реализации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00" w:leader="none"/>
              </w:tabs>
              <w:suppressAutoHyphens w:val="true"/>
              <w:overflowPunct w:val="false"/>
              <w:spacing w:lineRule="atLeast" w:line="240" w:before="0" w:after="0"/>
              <w:jc w:val="both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с.22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5600" w:leader="none"/>
              </w:tabs>
              <w:suppressAutoHyphens w:val="true"/>
              <w:overflowPunct w:val="false"/>
              <w:spacing w:lineRule="atLeast" w:line="240" w:before="0" w:after="0"/>
              <w:jc w:val="both"/>
              <w:rPr>
                <w:rFonts w:ascii="Times New Roman" w:hAnsi="Times New Roman" w:eastAsia="" w:cs="Times New Roman" w:eastAsiaTheme="minorEastAsia"/>
                <w:spacing w:val="-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-3"/>
                <w:w w:val="102"/>
                <w:kern w:val="0"/>
                <w:sz w:val="28"/>
                <w:szCs w:val="28"/>
                <w:lang w:val="ru-RU" w:eastAsia="ru-RU" w:bidi="ar-SA"/>
              </w:rPr>
              <w:t>2.1 Принципы реализации концепции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600" w:leader="none"/>
              </w:tabs>
              <w:suppressAutoHyphens w:val="true"/>
              <w:overflowPunct w:val="false"/>
              <w:spacing w:lineRule="atLeast" w:line="240" w:before="0" w:after="0"/>
              <w:jc w:val="both"/>
              <w:rPr>
                <w:rFonts w:ascii="Times New Roman" w:hAnsi="Times New Roman" w:eastAsia="" w:cs="Times New Roman" w:eastAsiaTheme="minorEastAsia"/>
                <w:b/>
                <w:b/>
                <w:spacing w:val="12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b/>
                <w:spacing w:val="12"/>
                <w:sz w:val="28"/>
                <w:szCs w:val="28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с.23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tabs>
                <w:tab w:val="clear" w:pos="708"/>
                <w:tab w:val="left" w:pos="5600" w:leader="none"/>
              </w:tabs>
              <w:suppressAutoHyphens w:val="true"/>
              <w:overflowPunct w:val="false"/>
              <w:spacing w:lineRule="atLeast" w:line="240" w:before="0" w:after="0"/>
              <w:ind w:left="0" w:hanging="450"/>
              <w:contextualSpacing/>
              <w:jc w:val="both"/>
              <w:rPr>
                <w:rFonts w:ascii="Times New Roman" w:hAnsi="Times New Roman" w:eastAsia="" w:cs="Times New Roman" w:eastAsiaTheme="minorEastAsia"/>
                <w:spacing w:val="-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-3"/>
                <w:w w:val="102"/>
                <w:kern w:val="0"/>
                <w:sz w:val="28"/>
                <w:szCs w:val="28"/>
                <w:lang w:val="ru-RU" w:eastAsia="ru-RU" w:bidi="ar-SA"/>
              </w:rPr>
              <w:t>2.2 Стратегия развития ДОУ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5600" w:leader="none"/>
              </w:tabs>
              <w:suppressAutoHyphens w:val="true"/>
              <w:overflowPunct w:val="false"/>
              <w:spacing w:lineRule="atLeast" w:line="240" w:before="0" w:after="0"/>
              <w:ind w:left="557" w:hanging="0"/>
              <w:contextualSpacing/>
              <w:jc w:val="both"/>
              <w:rPr>
                <w:rFonts w:ascii="Times New Roman" w:hAnsi="Times New Roman" w:eastAsia="" w:cs="Times New Roman" w:eastAsiaTheme="minorEastAsia"/>
                <w:spacing w:val="-3"/>
                <w:w w:val="102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pacing w:val="-3"/>
                <w:w w:val="102"/>
                <w:sz w:val="28"/>
                <w:szCs w:val="28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с.23-26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tabs>
                <w:tab w:val="clear" w:pos="708"/>
                <w:tab w:val="left" w:pos="5600" w:leader="none"/>
              </w:tabs>
              <w:suppressAutoHyphens w:val="true"/>
              <w:overflowPunct w:val="false"/>
              <w:spacing w:lineRule="atLeast" w:line="240" w:before="0" w:after="0"/>
              <w:ind w:left="426" w:hanging="450"/>
              <w:contextualSpacing/>
              <w:jc w:val="both"/>
              <w:rPr>
                <w:rFonts w:ascii="Times New Roman" w:hAnsi="Times New Roman" w:eastAsia="" w:cs="Times New Roman" w:eastAsiaTheme="minorEastAsia"/>
                <w:spacing w:val="-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-3"/>
                <w:w w:val="102"/>
                <w:kern w:val="0"/>
                <w:sz w:val="28"/>
                <w:szCs w:val="28"/>
                <w:lang w:val="ru-RU" w:eastAsia="ru-RU" w:bidi="ar-SA"/>
              </w:rPr>
              <w:t>Дополнительное образование</w:t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с.26-31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b/>
                <w:b/>
                <w:spacing w:val="1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b/>
                <w:spacing w:val="12"/>
                <w:kern w:val="0"/>
                <w:sz w:val="28"/>
                <w:szCs w:val="28"/>
                <w:lang w:val="ru-RU" w:eastAsia="ru-RU" w:bidi="ar-SA"/>
              </w:rPr>
              <w:t>3. Ресурсное обеспечение Программы</w:t>
            </w:r>
          </w:p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z w:val="28"/>
                <w:szCs w:val="28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с.31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b/>
                <w:b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b/>
                <w:spacing w:val="12"/>
                <w:kern w:val="0"/>
                <w:sz w:val="28"/>
                <w:szCs w:val="28"/>
                <w:lang w:val="ru-RU" w:eastAsia="ru-RU" w:bidi="ar-SA"/>
              </w:rPr>
              <w:t>4. Механизм реализации Программы</w:t>
            </w:r>
          </w:p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spacing w:val="12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spacing w:val="12"/>
                <w:sz w:val="28"/>
                <w:szCs w:val="28"/>
              </w:rPr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с.31</w:t>
            </w:r>
          </w:p>
        </w:tc>
      </w:tr>
      <w:tr>
        <w:trPr/>
        <w:tc>
          <w:tcPr>
            <w:tcW w:w="7628" w:type="dxa"/>
            <w:tcBorders/>
          </w:tcPr>
          <w:p>
            <w:pPr>
              <w:pStyle w:val="Normal"/>
              <w:widowControl w:val="false"/>
              <w:suppressAutoHyphens w:val="true"/>
              <w:spacing w:lineRule="exact" w:line="240" w:before="0" w:after="7"/>
              <w:jc w:val="left"/>
              <w:rPr>
                <w:rFonts w:ascii="Times New Roman" w:hAnsi="Times New Roman" w:eastAsia="" w:cs="Times New Roman" w:eastAsiaTheme="minorEastAsia"/>
                <w:b/>
                <w:b/>
                <w:spacing w:val="1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b/>
                <w:spacing w:val="12"/>
                <w:kern w:val="0"/>
                <w:sz w:val="28"/>
                <w:szCs w:val="28"/>
                <w:lang w:val="ru-RU" w:eastAsia="ru-RU" w:bidi="ar-SA"/>
              </w:rPr>
              <w:t>5. Заключение</w:t>
            </w:r>
          </w:p>
        </w:tc>
        <w:tc>
          <w:tcPr>
            <w:tcW w:w="15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kern w:val="0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>с.32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127" w:after="0"/>
        <w:ind w:left="0" w:hanging="0"/>
        <w:outlineLvl w:val="0"/>
        <w:rPr>
          <w:rFonts w:ascii="Times New Roman" w:hAnsi="Times New Roman" w:eastAsia="" w:cs="Times New Roman" w:eastAsiaTheme="minorEastAsia"/>
          <w:lang w:eastAsia="ru-RU"/>
        </w:rPr>
      </w:pPr>
      <w:r>
        <w:rPr>
          <w:rFonts w:eastAsia="" w:cs="Times New Roman" w:eastAsiaTheme="minorEastAsia" w:ascii="Times New Roman" w:hAnsi="Times New Roman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127" w:after="0"/>
        <w:ind w:left="0" w:hanging="0"/>
        <w:outlineLvl w:val="0"/>
        <w:rPr>
          <w:rFonts w:ascii="Times New Roman" w:hAnsi="Times New Roman" w:eastAsia="" w:cs="Times New Roman" w:eastAsiaTheme="minorEastAsia"/>
          <w:lang w:eastAsia="ru-RU"/>
        </w:rPr>
      </w:pPr>
      <w:r>
        <w:rPr>
          <w:rFonts w:eastAsia="" w:cs="Times New Roman" w:eastAsiaTheme="minorEastAsia" w:ascii="Times New Roman" w:hAnsi="Times New Roman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127" w:after="0"/>
        <w:ind w:left="0" w:hanging="0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127" w:after="0"/>
        <w:ind w:left="0" w:hanging="0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127" w:after="0"/>
        <w:ind w:left="0" w:hanging="0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127" w:after="0"/>
        <w:ind w:left="290" w:hanging="0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Введение</w:t>
      </w:r>
    </w:p>
    <w:p>
      <w:pPr>
        <w:pStyle w:val="Normal"/>
        <w:widowControl w:val="false"/>
        <w:spacing w:lineRule="auto" w:line="240" w:before="3" w:after="0"/>
        <w:rPr>
          <w:rFonts w:ascii="Times New Roman" w:hAnsi="Times New Roman" w:eastAsia="Times New Roman" w:cs="Times New Roman"/>
          <w:b/>
          <w:b/>
          <w:sz w:val="31"/>
          <w:szCs w:val="28"/>
        </w:rPr>
      </w:pPr>
      <w:r>
        <w:rPr>
          <w:rFonts w:eastAsia="Times New Roman" w:cs="Times New Roman" w:ascii="Times New Roman" w:hAnsi="Times New Roman"/>
          <w:b/>
          <w:sz w:val="31"/>
          <w:szCs w:val="28"/>
        </w:rPr>
      </w:r>
    </w:p>
    <w:p>
      <w:pPr>
        <w:pStyle w:val="Normal"/>
        <w:widowControl w:val="false"/>
        <w:spacing w:lineRule="auto" w:line="240" w:before="1" w:after="0"/>
        <w:ind w:left="220" w:right="111"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Основным ресурсом развития системы образования является осуществление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комплекса мероприятий, направленных на повышение качества образовательной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услуги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роста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профессиональной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компетентности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педагога.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современных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условиях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реформирование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образования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ДОУ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представляет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собой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открытую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развивающуюся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систему.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Основным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результатом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ее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жизнедеятельности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должно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стать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успешное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взаимодействие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социумом,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осваивая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которое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дошкольное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образовательное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учреждение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становится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мощным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средством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социализации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личности ребенка. Особую значимость, в связи с этим, приобретает Программа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развития ДОУ, которая определяет исходное состояние системы, образ желаемого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будущего состояния, состав и структуру действий по переходу от настоящего к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будущему.</w:t>
      </w:r>
    </w:p>
    <w:p>
      <w:pPr>
        <w:pStyle w:val="Normal"/>
        <w:widowControl w:val="false"/>
        <w:spacing w:lineRule="auto" w:line="240" w:before="1" w:after="0"/>
        <w:ind w:left="220" w:right="114"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Программа развития разработана на основе анализа имеющихся условий 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ресурсного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обеспечения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учетом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прогноза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перспективах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изменений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направлена на сохранение позитивных достижений дошкольной образовательной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организации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является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официальным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рабочим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документом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организации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текущей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 перспективной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деятельности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учреждения.</w:t>
      </w:r>
    </w:p>
    <w:p>
      <w:pPr>
        <w:pStyle w:val="Normal"/>
        <w:widowControl w:val="false"/>
        <w:spacing w:lineRule="exact" w:line="322" w:before="0" w:after="0"/>
        <w:ind w:left="921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Качественные</w:t>
      </w:r>
      <w:r>
        <w:rPr>
          <w:rFonts w:eastAsia="Times New Roman"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характеристики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программы.</w:t>
      </w:r>
    </w:p>
    <w:p>
      <w:pPr>
        <w:pStyle w:val="Normal"/>
        <w:widowControl w:val="false"/>
        <w:spacing w:lineRule="auto" w:line="240" w:before="0" w:after="0"/>
        <w:ind w:left="220" w:right="115"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Актуальность </w:t>
      </w:r>
      <w:r>
        <w:rPr>
          <w:rFonts w:eastAsia="Times New Roman" w:cs="Times New Roman" w:ascii="Times New Roman" w:hAnsi="Times New Roman"/>
          <w:sz w:val="28"/>
          <w:szCs w:val="28"/>
        </w:rPr>
        <w:t>- Программа развития ориентирована на решение наиболее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значимых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проблем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будущей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(перспективной)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системы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образовательного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коррекционного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процесса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детского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сада.</w:t>
      </w:r>
    </w:p>
    <w:p>
      <w:pPr>
        <w:pStyle w:val="Normal"/>
        <w:widowControl w:val="false"/>
        <w:spacing w:lineRule="auto" w:line="240" w:before="0" w:after="0"/>
        <w:ind w:left="220" w:right="109"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>Прогностичность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данная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отражает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своих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целях</w:t>
      </w:r>
      <w:r>
        <w:rPr>
          <w:rFonts w:eastAsia="Times New Roman" w:cs="Times New Roman" w:ascii="Times New Roman" w:hAnsi="Times New Roman"/>
          <w:spacing w:val="7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планируемых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действиях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только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сегодняшние,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будущие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требования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дошкольному учреждению (в программе представлена не только эталонная модель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выпускника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детского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сада,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перспективная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модель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дошкольного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образовательного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учреждения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момент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завершения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реализации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программы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развития).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Таким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образом,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просчитываются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риски,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возникновение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которых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возможно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реализации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программы;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намечается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соответствие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программы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изменяющимся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требованиям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условиям,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которых она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будет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реализоваться.</w:t>
      </w:r>
    </w:p>
    <w:p>
      <w:pPr>
        <w:pStyle w:val="Normal"/>
        <w:widowControl w:val="false"/>
        <w:spacing w:lineRule="auto" w:line="240" w:before="1" w:after="0"/>
        <w:ind w:left="220" w:right="117"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Рациональность </w:t>
      </w:r>
      <w:r>
        <w:rPr>
          <w:rFonts w:eastAsia="Times New Roman" w:cs="Times New Roman" w:ascii="Times New Roman" w:hAnsi="Times New Roman"/>
          <w:sz w:val="28"/>
          <w:szCs w:val="28"/>
        </w:rPr>
        <w:t>- программой определены цели и способы их достижения,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которые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позволят получить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максимально возможные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результаты.</w:t>
      </w:r>
    </w:p>
    <w:p>
      <w:pPr>
        <w:pStyle w:val="Normal"/>
        <w:widowControl w:val="false"/>
        <w:spacing w:lineRule="auto" w:line="240" w:before="0" w:after="0"/>
        <w:ind w:left="220" w:right="107"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>Реалистичность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призвана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обеспечить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соответствие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между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желаемым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возможным,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т.е.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между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целями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программы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средствами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реализации.</w:t>
      </w:r>
    </w:p>
    <w:p>
      <w:pPr>
        <w:pStyle w:val="Normal"/>
        <w:widowControl w:val="false"/>
        <w:spacing w:lineRule="auto" w:line="240" w:before="0" w:after="0"/>
        <w:ind w:left="220" w:right="114"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>Целостность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наличие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всех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структурных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частей,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обеспечивающих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полноту</w:t>
      </w:r>
      <w:r>
        <w:rPr>
          <w:rFonts w:eastAsia="Times New Roman"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состава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действий,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необходимых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достижения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цели</w:t>
      </w:r>
    </w:p>
    <w:p>
      <w:pPr>
        <w:sectPr>
          <w:footerReference w:type="default" r:id="rId3"/>
          <w:type w:val="nextPage"/>
          <w:pgSz w:w="11920" w:h="16850"/>
          <w:pgMar w:left="1040" w:right="460" w:gutter="0" w:header="0" w:top="1134" w:footer="1017" w:bottom="1200"/>
          <w:pgNumType w:fmt="decimal"/>
          <w:formProt w:val="false"/>
          <w:textDirection w:val="lrTb"/>
          <w:docGrid w:type="default" w:linePitch="100" w:charSpace="4096"/>
        </w:sectPr>
        <w:pStyle w:val="Normal"/>
        <w:widowControl w:val="false"/>
        <w:spacing w:lineRule="auto" w:line="240" w:before="1" w:after="0"/>
        <w:ind w:left="220" w:right="110"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Контролируемость </w:t>
      </w:r>
      <w:r>
        <w:rPr>
          <w:rFonts w:eastAsia="Times New Roman" w:cs="Times New Roman" w:ascii="Times New Roman" w:hAnsi="Times New Roman"/>
          <w:sz w:val="28"/>
          <w:szCs w:val="28"/>
        </w:rPr>
        <w:t>- в Программе определены конечные и промежуточные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цели задачи, которые являются измеримыми, сформулированы критерии оценки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результатов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развития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ДОУ.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Нормативно-правовая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адекватность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pacing w:val="7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соотнесение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целей программы и планируемых способов их достижения с законодательством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федерального,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регионального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районного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уровней.</w:t>
      </w:r>
    </w:p>
    <w:p>
      <w:pPr>
        <w:pStyle w:val="Normal"/>
        <w:widowControl w:val="false"/>
        <w:spacing w:lineRule="auto" w:line="240" w:before="72" w:after="0"/>
        <w:ind w:left="220" w:right="110"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i/>
          <w:sz w:val="28"/>
          <w:szCs w:val="28"/>
        </w:rPr>
        <w:t>Индивидуальность</w:t>
      </w:r>
      <w:r>
        <w:rPr>
          <w:rFonts w:eastAsia="Times New Roman" w:cs="Times New Roman" w:ascii="Times New Roman" w:hAnsi="Times New Roman"/>
          <w:i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нацелена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решение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целей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задач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реализации ФГОС ДО, характерных проблем при максимальном учете и отражении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особенностей детского сада комбинированного вида, запросов и потенциальных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возможностей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педагогического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коллектива,</w:t>
      </w:r>
      <w:r>
        <w:rPr>
          <w:rFonts w:eastAsia="Times New Roman"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социума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родителей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воспитанников.</w:t>
      </w:r>
    </w:p>
    <w:p>
      <w:pPr>
        <w:pStyle w:val="Normal"/>
        <w:widowControl w:val="false"/>
        <w:spacing w:lineRule="auto" w:line="240" w:before="1" w:after="0"/>
        <w:ind w:left="119" w:right="110"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процессе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разработки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Программы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развития</w:t>
      </w:r>
      <w:r>
        <w:rPr>
          <w:rFonts w:eastAsia="Times New Roman" w:cs="Times New Roman" w:ascii="Times New Roman" w:hAnsi="Times New Roman"/>
          <w:spacing w:val="7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авторы-составители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основывались на том, что оптимизация развития системы дошкольного образования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возможна лишь при освоении инноваций, изучения современных образовательных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рекомендаций, направленных на сохранение позитивных достижений дошкольной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образовательной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организации.</w:t>
      </w:r>
    </w:p>
    <w:p>
      <w:pPr>
        <w:pStyle w:val="Normal"/>
        <w:widowControl w:val="false"/>
        <w:spacing w:lineRule="exact" w:line="240" w:before="0" w:after="7"/>
        <w:jc w:val="center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4160" w:right="-20" w:hanging="0"/>
        <w:rPr>
          <w:rFonts w:ascii="Times New Roman" w:hAnsi="Times New Roman" w:eastAsia="" w:cs="Times New Roman" w:eastAsiaTheme="minorEastAsia"/>
          <w:b/>
          <w:b/>
          <w:w w:val="102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b/>
          <w:spacing w:val="-5"/>
          <w:w w:val="102"/>
          <w:sz w:val="28"/>
          <w:szCs w:val="28"/>
          <w:lang w:eastAsia="ru-RU"/>
        </w:rPr>
        <w:t>П</w:t>
      </w:r>
      <w:r>
        <w:rPr>
          <w:rFonts w:eastAsia="" w:cs="Times New Roman" w:ascii="Times New Roman" w:hAnsi="Times New Roman" w:eastAsiaTheme="minorEastAsia"/>
          <w:b/>
          <w:spacing w:val="-3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b/>
          <w:spacing w:val="6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b/>
          <w:w w:val="102"/>
          <w:sz w:val="28"/>
          <w:szCs w:val="28"/>
          <w:lang w:eastAsia="ru-RU"/>
        </w:rPr>
        <w:t>п</w:t>
      </w:r>
      <w:r>
        <w:rPr>
          <w:rFonts w:eastAsia="" w:cs="Times New Roman" w:ascii="Times New Roman" w:hAnsi="Times New Roman" w:eastAsiaTheme="minorEastAsia"/>
          <w:b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b/>
          <w:spacing w:val="-4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b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b/>
          <w:spacing w:val="37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b/>
          <w:spacing w:val="-4"/>
          <w:w w:val="102"/>
          <w:sz w:val="28"/>
          <w:szCs w:val="28"/>
          <w:lang w:eastAsia="ru-RU"/>
        </w:rPr>
        <w:t>Пр</w:t>
      </w:r>
      <w:r>
        <w:rPr>
          <w:rFonts w:eastAsia="" w:cs="Times New Roman" w:ascii="Times New Roman" w:hAnsi="Times New Roman" w:eastAsiaTheme="minorEastAsia"/>
          <w:b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b/>
          <w:spacing w:val="2"/>
          <w:w w:val="102"/>
          <w:sz w:val="28"/>
          <w:szCs w:val="28"/>
          <w:lang w:eastAsia="ru-RU"/>
        </w:rPr>
        <w:t>г</w:t>
      </w:r>
      <w:r>
        <w:rPr>
          <w:rFonts w:eastAsia="" w:cs="Times New Roman" w:ascii="Times New Roman" w:hAnsi="Times New Roman" w:eastAsiaTheme="minorEastAsia"/>
          <w:b/>
          <w:spacing w:val="-2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b/>
          <w:spacing w:val="-4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b/>
          <w:w w:val="102"/>
          <w:sz w:val="28"/>
          <w:szCs w:val="28"/>
          <w:lang w:eastAsia="ru-RU"/>
        </w:rPr>
        <w:t>ммы</w:t>
      </w:r>
    </w:p>
    <w:p>
      <w:pPr>
        <w:pStyle w:val="Normal"/>
        <w:widowControl w:val="false"/>
        <w:spacing w:lineRule="auto" w:line="240" w:before="0" w:after="0"/>
        <w:ind w:left="4160" w:right="-20" w:hanging="0"/>
        <w:rPr>
          <w:rFonts w:ascii="Times New Roman" w:hAnsi="Times New Roman" w:eastAsia="" w:cs="Times New Roman" w:eastAsiaTheme="minorEastAsia"/>
          <w:w w:val="102"/>
          <w:lang w:eastAsia="ru-RU"/>
        </w:rPr>
      </w:pPr>
      <w:r>
        <w:rPr>
          <w:rFonts w:eastAsia="" w:cs="Times New Roman" w:eastAsiaTheme="minorEastAsia" w:ascii="Times New Roman" w:hAnsi="Times New Roman"/>
          <w:w w:val="102"/>
          <w:lang w:eastAsia="ru-RU"/>
        </w:rPr>
      </w:r>
    </w:p>
    <w:tbl>
      <w:tblPr>
        <w:tblStyle w:val="a9"/>
        <w:tblW w:w="1044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097"/>
        <w:gridCol w:w="8344"/>
      </w:tblGrid>
      <w:tr>
        <w:trPr/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2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Н</w:t>
            </w:r>
            <w:r>
              <w:rPr>
                <w:rFonts w:eastAsia="" w:cs="Times New Roman" w:ascii="Times New Roman" w:hAnsi="Times New Roman" w:eastAsiaTheme="minorEastAsia"/>
                <w:spacing w:val="2"/>
                <w:w w:val="102"/>
                <w:kern w:val="0"/>
                <w:sz w:val="28"/>
                <w:szCs w:val="28"/>
                <w:lang w:val="ru-RU" w:eastAsia="ru-RU" w:bidi="ar-SA"/>
              </w:rPr>
              <w:t>а</w:t>
            </w: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им</w:t>
            </w:r>
            <w:r>
              <w:rPr>
                <w:rFonts w:eastAsia="" w:cs="Times New Roman" w:ascii="Times New Roman" w:hAnsi="Times New Roman" w:eastAsiaTheme="minorEastAsia"/>
                <w:spacing w:val="4"/>
                <w:w w:val="102"/>
                <w:kern w:val="0"/>
                <w:sz w:val="28"/>
                <w:szCs w:val="28"/>
                <w:lang w:val="ru-RU" w:eastAsia="ru-RU" w:bidi="ar-SA"/>
              </w:rPr>
              <w:t>е</w:t>
            </w: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новани</w:t>
            </w: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е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П</w:t>
            </w:r>
            <w:r>
              <w:rPr>
                <w:rFonts w:eastAsia="" w:cs="Times New Roman" w:ascii="Times New Roman" w:hAnsi="Times New Roman" w:eastAsiaTheme="minorEastAsia"/>
                <w:spacing w:val="2"/>
                <w:w w:val="102"/>
                <w:kern w:val="0"/>
                <w:sz w:val="28"/>
                <w:szCs w:val="28"/>
                <w:lang w:val="ru-RU" w:eastAsia="ru-RU" w:bidi="ar-SA"/>
              </w:rPr>
              <w:t>р</w:t>
            </w: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ог</w:t>
            </w:r>
            <w:r>
              <w:rPr>
                <w:rFonts w:eastAsia="" w:cs="Times New Roman" w:ascii="Times New Roman" w:hAnsi="Times New Roman" w:eastAsiaTheme="minorEastAsia"/>
                <w:spacing w:val="4"/>
                <w:w w:val="102"/>
                <w:kern w:val="0"/>
                <w:sz w:val="28"/>
                <w:szCs w:val="28"/>
                <w:lang w:val="ru-RU" w:eastAsia="ru-RU" w:bidi="ar-SA"/>
              </w:rPr>
              <w:t>р</w:t>
            </w: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амм</w:t>
            </w: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eastAsiaTheme="minorEastAsia" w:ascii="Times New Roman" w:hAnsi="Times New Roman"/>
                <w:w w:val="102"/>
                <w:sz w:val="28"/>
                <w:szCs w:val="28"/>
              </w:rPr>
            </w:r>
          </w:p>
        </w:tc>
        <w:tc>
          <w:tcPr>
            <w:tcW w:w="8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7" w:before="0" w:after="0"/>
              <w:jc w:val="left"/>
              <w:rPr>
                <w:rFonts w:ascii="Times New Roman" w:hAnsi="Times New Roman" w:eastAsia="" w:cs="Times New Roman" w:eastAsiaTheme="minorEastAsia"/>
                <w:bCs/>
                <w:spacing w:val="-2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bCs/>
                <w:spacing w:val="-5"/>
                <w:w w:val="102"/>
                <w:kern w:val="0"/>
                <w:sz w:val="28"/>
                <w:szCs w:val="28"/>
                <w:lang w:val="ru-RU" w:eastAsia="ru-RU" w:bidi="ar-SA"/>
              </w:rPr>
              <w:t>П</w:t>
            </w:r>
            <w:r>
              <w:rPr>
                <w:rFonts w:eastAsia="" w:cs="Times New Roman" w:ascii="Times New Roman" w:hAnsi="Times New Roman" w:eastAsiaTheme="minorEastAsia"/>
                <w:bCs/>
                <w:spacing w:val="4"/>
                <w:w w:val="102"/>
                <w:kern w:val="0"/>
                <w:sz w:val="28"/>
                <w:szCs w:val="28"/>
                <w:lang w:val="ru-RU" w:eastAsia="ru-RU" w:bidi="ar-SA"/>
              </w:rPr>
              <w:t>Р</w:t>
            </w:r>
            <w:r>
              <w:rPr>
                <w:rFonts w:eastAsia="" w:cs="Times New Roman" w:ascii="Times New Roman" w:hAnsi="Times New Roman" w:eastAsiaTheme="minorEastAsia"/>
                <w:bCs/>
                <w:spacing w:val="-1"/>
                <w:w w:val="102"/>
                <w:kern w:val="0"/>
                <w:sz w:val="28"/>
                <w:szCs w:val="28"/>
                <w:lang w:val="ru-RU" w:eastAsia="ru-RU" w:bidi="ar-SA"/>
              </w:rPr>
              <w:t>О</w:t>
            </w:r>
            <w:r>
              <w:rPr>
                <w:rFonts w:eastAsia="" w:cs="Times New Roman" w:ascii="Times New Roman" w:hAnsi="Times New Roman" w:eastAsiaTheme="minorEastAsia"/>
                <w:bCs/>
                <w:spacing w:val="-5"/>
                <w:w w:val="102"/>
                <w:kern w:val="0"/>
                <w:sz w:val="28"/>
                <w:szCs w:val="28"/>
                <w:lang w:val="ru-RU" w:eastAsia="ru-RU" w:bidi="ar-SA"/>
              </w:rPr>
              <w:t>Г</w:t>
            </w:r>
            <w:r>
              <w:rPr>
                <w:rFonts w:eastAsia="" w:cs="Times New Roman" w:ascii="Times New Roman" w:hAnsi="Times New Roman" w:eastAsiaTheme="minorEastAsia"/>
                <w:bCs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Р</w:t>
            </w:r>
            <w:r>
              <w:rPr>
                <w:rFonts w:eastAsia="" w:cs="Times New Roman" w:ascii="Times New Roman" w:hAnsi="Times New Roman" w:eastAsiaTheme="minorEastAsia"/>
                <w:bCs/>
                <w:spacing w:val="-5"/>
                <w:w w:val="102"/>
                <w:kern w:val="0"/>
                <w:sz w:val="28"/>
                <w:szCs w:val="28"/>
                <w:lang w:val="ru-RU" w:eastAsia="ru-RU" w:bidi="ar-SA"/>
              </w:rPr>
              <w:t>А</w:t>
            </w:r>
            <w:r>
              <w:rPr>
                <w:rFonts w:eastAsia="" w:cs="Times New Roman" w:ascii="Times New Roman" w:hAnsi="Times New Roman" w:eastAsiaTheme="minorEastAsia"/>
                <w:bCs/>
                <w:spacing w:val="2"/>
                <w:w w:val="102"/>
                <w:kern w:val="0"/>
                <w:sz w:val="28"/>
                <w:szCs w:val="28"/>
                <w:lang w:val="ru-RU" w:eastAsia="ru-RU" w:bidi="ar-SA"/>
              </w:rPr>
              <w:t>ММ</w:t>
            </w:r>
            <w:r>
              <w:rPr>
                <w:rFonts w:eastAsia="" w:cs="Times New Roman" w:ascii="Times New Roman" w:hAnsi="Times New Roman" w:eastAsiaTheme="minorEastAsia"/>
                <w:bCs/>
                <w:w w:val="102"/>
                <w:kern w:val="0"/>
                <w:sz w:val="28"/>
                <w:szCs w:val="28"/>
                <w:lang w:val="ru-RU" w:eastAsia="ru-RU" w:bidi="ar-SA"/>
              </w:rPr>
              <w:t>А РАЗВИТИЯ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9498" w:leader="none"/>
              </w:tabs>
              <w:suppressAutoHyphens w:val="true"/>
              <w:spacing w:lineRule="auto" w:line="247" w:before="0" w:after="0"/>
              <w:jc w:val="left"/>
              <w:rPr>
                <w:rFonts w:ascii="Times New Roman" w:hAnsi="Times New Roman" w:eastAsia="" w:cs="Times New Roman" w:eastAsiaTheme="minorEastAsia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bCs/>
                <w:spacing w:val="-2"/>
                <w:w w:val="102"/>
                <w:kern w:val="0"/>
                <w:sz w:val="28"/>
                <w:szCs w:val="28"/>
                <w:lang w:val="ru-RU" w:eastAsia="ru-RU" w:bidi="ar-SA"/>
              </w:rPr>
              <w:t>Муниципального автономного дошкольного образовательного учреждения Центр развития ребенка -детский сад №10 «Ляйсан» города Дюртюли РБ</w:t>
            </w:r>
            <w:r>
              <w:rPr>
                <w:rFonts w:eastAsia="" w:cs="Times New Roman" w:ascii="Times New Roman" w:hAnsi="Times New Roman" w:eastAsiaTheme="minorEastAsia"/>
                <w:kern w:val="0"/>
                <w:sz w:val="28"/>
                <w:szCs w:val="28"/>
                <w:lang w:val="ru-RU" w:eastAsia="ru-RU" w:bidi="ar-SA"/>
              </w:rPr>
              <w:t xml:space="preserve"> на </w:t>
            </w:r>
            <w:r>
              <w:rPr>
                <w:rFonts w:eastAsia="" w:cs="Times New Roman" w:ascii="Times New Roman" w:hAnsi="Times New Roman" w:eastAsiaTheme="minorEastAsia"/>
                <w:bCs/>
                <w:spacing w:val="-3"/>
                <w:w w:val="102"/>
                <w:kern w:val="0"/>
                <w:sz w:val="28"/>
                <w:szCs w:val="28"/>
                <w:lang w:val="ru-RU" w:eastAsia="ru-RU" w:bidi="ar-SA"/>
              </w:rPr>
              <w:t>20</w:t>
            </w:r>
            <w:r>
              <w:rPr>
                <w:rFonts w:eastAsia="" w:cs="Times New Roman" w:ascii="Times New Roman" w:hAnsi="Times New Roman" w:eastAsiaTheme="minorEastAsia"/>
                <w:bCs/>
                <w:spacing w:val="-4"/>
                <w:w w:val="102"/>
                <w:kern w:val="0"/>
                <w:sz w:val="28"/>
                <w:szCs w:val="28"/>
                <w:lang w:val="ru-RU" w:eastAsia="ru-RU" w:bidi="ar-SA"/>
              </w:rPr>
              <w:t>22</w:t>
            </w:r>
            <w:r>
              <w:rPr>
                <w:rFonts w:eastAsia="" w:cs="Times New Roman" w:ascii="Times New Roman" w:hAnsi="Times New Roman" w:eastAsiaTheme="minorEastAsia"/>
                <w:spacing w:val="20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 w:eastAsiaTheme="minorEastAsia"/>
                <w:bCs/>
                <w:w w:val="102"/>
                <w:kern w:val="0"/>
                <w:sz w:val="28"/>
                <w:szCs w:val="28"/>
                <w:lang w:val="ru-RU" w:eastAsia="ru-RU" w:bidi="ar-SA"/>
              </w:rPr>
              <w:t>–</w:t>
            </w:r>
            <w:r>
              <w:rPr>
                <w:rFonts w:eastAsia="" w:cs="Times New Roman" w:ascii="Times New Roman" w:hAnsi="Times New Roman" w:eastAsiaTheme="minorEastAsia"/>
                <w:spacing w:val="17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 w:eastAsiaTheme="minorEastAsia"/>
                <w:bCs/>
                <w:spacing w:val="-2"/>
                <w:w w:val="102"/>
                <w:kern w:val="0"/>
                <w:sz w:val="28"/>
                <w:szCs w:val="28"/>
                <w:lang w:val="ru-RU" w:eastAsia="ru-RU" w:bidi="ar-SA"/>
              </w:rPr>
              <w:t>2</w:t>
            </w:r>
            <w:r>
              <w:rPr>
                <w:rFonts w:eastAsia="" w:cs="Times New Roman" w:ascii="Times New Roman" w:hAnsi="Times New Roman" w:eastAsiaTheme="minorEastAsia"/>
                <w:bCs/>
                <w:spacing w:val="-4"/>
                <w:w w:val="102"/>
                <w:kern w:val="0"/>
                <w:sz w:val="28"/>
                <w:szCs w:val="28"/>
                <w:lang w:val="ru-RU" w:eastAsia="ru-RU" w:bidi="ar-SA"/>
              </w:rPr>
              <w:t>0</w:t>
            </w:r>
            <w:r>
              <w:rPr>
                <w:rFonts w:eastAsia="" w:cs="Times New Roman" w:ascii="Times New Roman" w:hAnsi="Times New Roman" w:eastAsiaTheme="minorEastAsia"/>
                <w:bCs/>
                <w:spacing w:val="-3"/>
                <w:w w:val="102"/>
                <w:kern w:val="0"/>
                <w:sz w:val="28"/>
                <w:szCs w:val="28"/>
                <w:lang w:val="ru-RU" w:eastAsia="ru-RU" w:bidi="ar-SA"/>
              </w:rPr>
              <w:t xml:space="preserve">27 </w:t>
            </w:r>
            <w:r>
              <w:rPr>
                <w:rFonts w:eastAsia="" w:cs="Times New Roman" w:ascii="Times New Roman" w:hAnsi="Times New Roman" w:eastAsiaTheme="minorEastAsia"/>
                <w:bCs/>
                <w:spacing w:val="-4"/>
                <w:w w:val="102"/>
                <w:kern w:val="0"/>
                <w:sz w:val="28"/>
                <w:szCs w:val="28"/>
                <w:lang w:val="ru-RU" w:eastAsia="ru-RU" w:bidi="ar-SA"/>
              </w:rPr>
              <w:t>годы</w:t>
            </w:r>
          </w:p>
        </w:tc>
      </w:tr>
      <w:tr>
        <w:trPr/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2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Основание Программы</w:t>
            </w:r>
          </w:p>
        </w:tc>
        <w:tc>
          <w:tcPr>
            <w:tcW w:w="8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-Федеральный закон «Об образовании в Российской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Федерации» от 29 декабря 2012 г. № 273 – ФЗ;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-Приказ Министерства образования и науки Российской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Федерации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от 17.10.2013 N 1155 «Об утверждении Федерального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государственного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образовательного стандарта дошкольного образования»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-Закон об образовании РБ №696-з от 01.07.2013г. «Об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образовании в Республике Башкортостан»;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-Долгосрочная целевая программа «Развитие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Республики Башкортостан» на 2013-2025 годы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-СанПиН 2.4  3648 – 20 «Санитарно – эпидемиологические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требования к организациям воспитания и обучения, отдыха и оздоровления детей и молодежи»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-Профессиональный стандарт Педагог (педагогическая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деятельность в дошкольном, начальном общем, основном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общем, среднем общем образовании).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-Приказ Федеральной службы по надзору в сфере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и науки РФ от 14 августа 2020 г. № 831 “Об утверждении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Требований к структуре официального сайта образовательной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организации в информационно-телекоммуникационной сети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«Интернет» и формату представления информации;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-Постановление Правительства РФ от 26 декабря 2017 № 1642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«Об утверждении государственной программы Российской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Федерации  "Развитие образования" сроки реализации 2018-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2025;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-Постановление Правительства РФ от 15 сентября 2020 г. N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1441 "Об утверждении Правил оказания платных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образовательных услуг";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 Приказ МП РФ « Об утверждении Порядка приема 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обучение по образовательным программам дошкольного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образования» от 15 мая 2020 года N 236 (с изменениями на 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сентября 2020 года)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-Устав образовательного учреждения, локальные акты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both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 Образовательная Программа ДОУ</w:t>
            </w:r>
          </w:p>
        </w:tc>
      </w:tr>
      <w:tr>
        <w:trPr/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2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Основной разработчик Программы</w:t>
            </w:r>
          </w:p>
        </w:tc>
        <w:tc>
          <w:tcPr>
            <w:tcW w:w="8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bCs/>
                <w:spacing w:val="-2"/>
                <w:w w:val="102"/>
                <w:kern w:val="0"/>
                <w:sz w:val="28"/>
                <w:szCs w:val="28"/>
                <w:lang w:val="ru-RU" w:eastAsia="ru-RU" w:bidi="ar-SA"/>
              </w:rPr>
              <w:t>Муниципальное автономное дошкольное образовательное учреждение Центр развития ребенка - детский сад №10 «Ляйсан» города Дюртюли</w:t>
            </w: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 xml:space="preserve">          Республики Башкортостан</w:t>
            </w:r>
          </w:p>
        </w:tc>
      </w:tr>
      <w:tr>
        <w:trPr/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2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Исполнители мероприятий Программы</w:t>
            </w:r>
          </w:p>
        </w:tc>
        <w:tc>
          <w:tcPr>
            <w:tcW w:w="8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bCs/>
                <w:spacing w:val="-2"/>
                <w:w w:val="102"/>
                <w:kern w:val="0"/>
                <w:sz w:val="28"/>
                <w:szCs w:val="28"/>
                <w:lang w:val="ru-RU" w:eastAsia="ru-RU" w:bidi="ar-SA"/>
              </w:rPr>
              <w:t>Муниципальное автономное дошкольное образовательное учреждение Центр развития ребенка - детский сад №10 «Ляйсан» города Дюртюли</w:t>
            </w: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 xml:space="preserve">          Республики Башкортостан</w:t>
            </w:r>
          </w:p>
        </w:tc>
      </w:tr>
      <w:tr>
        <w:trPr/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7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Цель и задачи  Программы</w:t>
            </w:r>
          </w:p>
        </w:tc>
        <w:tc>
          <w:tcPr>
            <w:tcW w:w="8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28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Цель: с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оздать условия для повышения качества об</w:t>
              <w:softHyphen/>
              <w:t>разовательного процесса, максимально обеспечивающего здоровьесбережение, развитие и саморазвитие воспитанников как основы успешного обучения в школе и повышения социального статуса дошкольного учреждения.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71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 xml:space="preserve">Задачи: -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совершенствовать развитие самоуправления в ДОУ и модель образовательного учреждения в соответствии с запросами социума, расширяя количество образовательных услуг, обеспечивающих его конкурентоспособность; повысить уровень профессиональной компетент</w:t>
              <w:softHyphen/>
              <w:t>ности педагогов ДОУ, создавая условия для развития их субъект</w:t>
              <w:softHyphen/>
              <w:t>ной позиции;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 совершенствовать образовательный процесс в соот</w:t>
              <w:softHyphen/>
              <w:t>ветствии с ФГОС, примерной основной общеобразовательной про</w:t>
              <w:softHyphen/>
              <w:t>граммой дошкольного образования для обеспечения разносто</w:t>
              <w:softHyphen/>
              <w:t>роннего развития с учетом познавательных потребностей и инди</w:t>
              <w:softHyphen/>
              <w:t>видуальных возможностей детей.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 модернизация систем дошкольного, общего, дополнительного образования как институтов социального развития;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 создание условий для предоставления равных возможностей всем категориям обучающихся в получении качественного образования в соответствии с современными требованиями;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 укрепление материально-технической базы системы образования за счет реконструкции существующих объектов образования;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 развитие кадрового потенциала сферы образования и системы государственной поддержки   педагогических работников;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-развитие механизма  общественно-государственного управления образованием как фактора обеспечения качества образования и его открытости.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71" w:leader="none"/>
              </w:tabs>
              <w:suppressAutoHyphens w:val="true"/>
              <w:spacing w:lineRule="auto" w:line="240" w:before="0" w:after="0"/>
              <w:ind w:left="34" w:hanging="0"/>
              <w:jc w:val="both"/>
              <w:rPr>
                <w:rFonts w:ascii="Times New Roman" w:hAnsi="Times New Roman" w:cs="Times New Roman"/>
                <w:b/>
                <w:b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-повышать профессиональную компетентность педагогиче</w:t>
              <w:softHyphen/>
              <w:t>ского коллектива в вопросах здоровьесбережения и физического развития детей.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71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-оптимизировать  двигательную  развивающую  среду ДОУ.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571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-совершенствовать организационно-методические условия</w:t>
              <w:br/>
              <w:t>физического развития детей.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lang w:val="ru-RU" w:eastAsia="ru-RU" w:bidi="ar-SA"/>
              </w:rPr>
              <w:t>-расширять взаимодействие ДОУ с социумом (семьей, школой, социокультурной средой города, села и др.).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18" w:leader="none"/>
              </w:tabs>
              <w:suppressAutoHyphens w:val="true"/>
              <w:spacing w:lineRule="auto" w:line="240" w:before="0" w:after="0"/>
              <w:ind w:firstLine="34"/>
              <w:jc w:val="both"/>
              <w:rPr>
                <w:rFonts w:ascii="Times New Roman" w:hAnsi="Times New Roman" w:cs="Times New Roman"/>
                <w:bCs/>
                <w:iCs/>
                <w:spacing w:val="-1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pacing w:val="-10"/>
                <w:kern w:val="0"/>
                <w:sz w:val="28"/>
                <w:szCs w:val="28"/>
                <w:lang w:val="ru-RU" w:eastAsia="ru-RU" w:bidi="ar-SA"/>
              </w:rPr>
              <w:t>-целенаправленно совершенствовать предметно - развива</w:t>
              <w:softHyphen/>
              <w:t>ющую среду с учетом оптимальной насыщенности, целостности, многофункциональности.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18" w:leader="none"/>
              </w:tabs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bCs/>
                <w:iCs/>
                <w:spacing w:val="-1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Cs/>
                <w:iCs/>
                <w:spacing w:val="-10"/>
                <w:kern w:val="0"/>
                <w:sz w:val="28"/>
                <w:szCs w:val="28"/>
                <w:lang w:val="ru-RU" w:eastAsia="ru-RU" w:bidi="ar-SA"/>
              </w:rPr>
              <w:t>-укреплять материально-техническую базу, обеспечивая це</w:t>
              <w:softHyphen/>
              <w:t>лесообразность, информативность и комфорт.</w:t>
            </w:r>
          </w:p>
        </w:tc>
      </w:tr>
      <w:tr>
        <w:trPr/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2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Срок  этапы реализации Программы</w:t>
            </w:r>
          </w:p>
        </w:tc>
        <w:tc>
          <w:tcPr>
            <w:tcW w:w="8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w w:val="102"/>
                <w:kern w:val="0"/>
                <w:sz w:val="28"/>
                <w:szCs w:val="28"/>
                <w:lang w:val="ru-RU" w:eastAsia="ru-RU" w:bidi="ar-SA"/>
              </w:rPr>
              <w:t>2022-2027 годы без деления на этапы</w:t>
            </w:r>
          </w:p>
        </w:tc>
      </w:tr>
      <w:tr>
        <w:trPr>
          <w:trHeight w:val="2542" w:hRule="atLeast"/>
        </w:trPr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2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Объемы и источники финансирования Программы</w:t>
            </w:r>
          </w:p>
        </w:tc>
        <w:tc>
          <w:tcPr>
            <w:tcW w:w="8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Объем финансирования Программы составляет  166185276 рублей,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из них по годам: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в 2022 году –  27697546 руб;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в 2023 году -  27697546 руб;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в 2024 году  - 27697546  руб;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в 2025 году  -  27697546  руб;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в 2026 году -  27697546 руб;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в 2027 году - 27697546 руб;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в том числе за счет средств: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а)  муниципального бюджета 37110492 руб.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б) бюджета Республики Башкортостан  112748784 руб.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в) внебюджетных средств   16326000 руб.</w:t>
            </w:r>
          </w:p>
        </w:tc>
      </w:tr>
      <w:tr>
        <w:trPr/>
        <w:tc>
          <w:tcPr>
            <w:tcW w:w="209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2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Ожидаемые конечные результаты и показатели социально-экономической эффективности реализации Программы</w:t>
            </w:r>
          </w:p>
        </w:tc>
        <w:tc>
          <w:tcPr>
            <w:tcW w:w="834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-Функционирование ДОУ как открытой, динамичной, развивающейся системы, обеспечивающей свободный доступ ко всей необходимой информации о своей деятельности.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-Соответствие образовательного процесса и образовательных услуг требованиям московского стандарта качества образования.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Положительная динамика состояния физического и психического здоровья детей. Снижение заболеваемости, приобщение дошкольников к здоровому образу жизни.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- Обновление содержания и технологий работы с детьми.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- Общая и специальная готовность детей к обучению и школе.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- Стабильное функционирование службы мониторинга (образовательного  процесса и детского развития).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-Доступ к качественным услугам психологической помощи всем участникам образовательного процесса.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-Повышение профессиональной компетентности педагогов и умении работать на запланированный результат.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-Мотивированность родителей к взаимодействию с ДОУ, реализации просветительских, творческих и досуговых программ для семей воспитанников.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Современные предметно-развивающая среда и материально - техническая база, способствующие развитию личности ребенка.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- Реализация планов сотрудничества с социокультурными учреждениями.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right="-20" w:hanging="0"/>
              <w:jc w:val="left"/>
              <w:rPr>
                <w:rFonts w:ascii="Times New Roman" w:hAnsi="Times New Roman" w:eastAsia="" w:cs="Times New Roman" w:eastAsiaTheme="minorEastAsia"/>
                <w:spacing w:val="3"/>
                <w:w w:val="102"/>
                <w:sz w:val="28"/>
                <w:szCs w:val="28"/>
              </w:rPr>
            </w:pPr>
            <w:r>
              <w:rPr>
                <w:rFonts w:eastAsia="" w:cs="Times New Roman" w:ascii="Times New Roman" w:hAnsi="Times New Roman" w:eastAsiaTheme="minorEastAsia"/>
                <w:spacing w:val="3"/>
                <w:w w:val="102"/>
                <w:kern w:val="0"/>
                <w:sz w:val="28"/>
                <w:szCs w:val="28"/>
                <w:lang w:val="ru-RU" w:eastAsia="ru-RU" w:bidi="ar-SA"/>
              </w:rPr>
              <w:t>- Создание эффективной системы управления качеством дошкольного образования.</w:t>
            </w:r>
          </w:p>
        </w:tc>
      </w:tr>
    </w:tbl>
    <w:p>
      <w:pPr>
        <w:sectPr>
          <w:footerReference w:type="default" r:id="rId4"/>
          <w:type w:val="nextPage"/>
          <w:pgSz w:w="11906" w:h="16838"/>
          <w:pgMar w:left="1141" w:right="554" w:gutter="0" w:header="0" w:top="545" w:footer="720" w:bottom="777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auto" w:line="240" w:before="0" w:after="0"/>
        <w:ind w:right="-20" w:hanging="0"/>
        <w:rPr>
          <w:rFonts w:ascii="Tahoma" w:hAnsi="Tahoma" w:eastAsia="" w:cs="Tahoma" w:eastAsiaTheme="minorEastAsia"/>
          <w:sz w:val="24"/>
          <w:szCs w:val="24"/>
          <w:lang w:eastAsia="ru-RU"/>
        </w:rPr>
      </w:pPr>
      <w:r>
        <w:rPr>
          <w:rFonts w:eastAsia="" w:cs="Tahoma" w:eastAsiaTheme="minorEastAsia" w:ascii="Tahoma" w:hAnsi="Tahoma"/>
          <w:sz w:val="24"/>
          <w:szCs w:val="24"/>
          <w:lang w:eastAsia="ru-RU"/>
        </w:rPr>
      </w:r>
    </w:p>
    <w:p>
      <w:pPr>
        <w:sectPr>
          <w:type w:val="continuous"/>
          <w:pgSz w:w="11906" w:h="16838"/>
          <w:pgMar w:left="1141" w:right="554" w:gutter="0" w:header="0" w:top="545" w:footer="720" w:bottom="777"/>
          <w:formProt w:val="false"/>
          <w:textDirection w:val="lrTb"/>
          <w:docGrid w:type="default" w:linePitch="100" w:charSpace="4096"/>
        </w:sectPr>
      </w:pPr>
    </w:p>
    <w:p>
      <w:pPr>
        <w:pStyle w:val="Normal"/>
        <w:widowControl w:val="false"/>
        <w:spacing w:lineRule="exact" w:line="220" w:before="0" w:after="5"/>
        <w:rPr>
          <w:rFonts w:ascii="Courier New" w:hAnsi="Courier New" w:eastAsia="" w:cs="Courier New" w:eastAsiaTheme="minorEastAsia"/>
          <w:lang w:eastAsia="ru-RU"/>
        </w:rPr>
      </w:pPr>
      <w:r>
        <w:rPr>
          <w:rFonts w:eastAsia="" w:cs="Courier New" w:eastAsiaTheme="minorEastAsia" w:ascii="Courier New" w:hAnsi="Courier New"/>
          <w:lang w:eastAsia="ru-RU"/>
        </w:rPr>
      </w:r>
    </w:p>
    <w:p>
      <w:pPr>
        <w:pStyle w:val="ListParagraph"/>
        <w:numPr>
          <w:ilvl w:val="0"/>
          <w:numId w:val="15"/>
        </w:numPr>
        <w:spacing w:lineRule="auto" w:line="240" w:before="48" w:after="0"/>
        <w:ind w:left="720" w:hanging="436"/>
        <w:contextualSpacing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Общая характеристика МАДОУ Центр развития ребенка - детский сад №10 «Ляйсан» г.Дюртюли </w:t>
      </w:r>
    </w:p>
    <w:p>
      <w:pPr>
        <w:pStyle w:val="ListParagraph"/>
        <w:spacing w:lineRule="auto" w:line="240" w:before="48" w:after="0"/>
        <w:contextualSpacing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48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1.1 Краткая информационная справка о МАДОУ Центр развития ребенка - детский сад №10 «Ляйсан» г.Дюртюли</w:t>
      </w:r>
    </w:p>
    <w:p>
      <w:pPr>
        <w:pStyle w:val="Normal"/>
        <w:spacing w:lineRule="auto" w:line="240" w:before="29" w:after="0"/>
        <w:ind w:firstLine="851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Муниципальное автономное дошкольное  образовательное учреждение Центр развития ребенка - детский сад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№ 10 «Ляйсан» города Дюртюли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муниципального района Дюртюлинский район Республики Башкортостан функционирует с 1984 года на основании Устава,  утвержденного  Постановлением главы администрации  МР Дюртюлинский район РБ №12/48 от 12.12.2011 года   и лицензии № 1487 от 09.10.2012г.</w:t>
      </w:r>
    </w:p>
    <w:p>
      <w:pPr>
        <w:pStyle w:val="Normal"/>
        <w:spacing w:lineRule="auto" w:line="240" w:before="29" w:after="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Дошкольное образовательное учреж</w:t>
        <w:softHyphen/>
        <w:t>дение расположено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в отдельно стоящем здании, построенном по типовому проекту.</w:t>
      </w:r>
    </w:p>
    <w:p>
      <w:pPr>
        <w:pStyle w:val="Normal"/>
        <w:spacing w:lineRule="auto" w:line="240" w:before="0" w:after="0"/>
        <w:ind w:left="302" w:hanging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Руководитель: Хазипова Райса Гайнеловна </w:t>
      </w:r>
    </w:p>
    <w:p>
      <w:pPr>
        <w:pStyle w:val="Normal"/>
        <w:spacing w:lineRule="auto" w:line="240" w:before="5" w:after="0"/>
        <w:ind w:left="302" w:hanging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Адрес: Республика Башкортостан, город Дюртюли, ул. Назара Наджми, дом 36/1</w:t>
      </w:r>
    </w:p>
    <w:p>
      <w:pPr>
        <w:pStyle w:val="Normal"/>
        <w:spacing w:lineRule="auto" w:line="240" w:before="0" w:after="0"/>
        <w:ind w:left="302" w:hanging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Тел./факс: 8(34787) 2-16-70</w:t>
      </w:r>
    </w:p>
    <w:p>
      <w:pPr>
        <w:pStyle w:val="Normal"/>
        <w:spacing w:lineRule="auto" w:line="240" w:before="0" w:after="0"/>
        <w:ind w:left="302" w:hanging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val="en-US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/>
        </w:rPr>
        <w:t>e-mail: Detski.sadLaisan2011@yandex.ru</w:t>
      </w:r>
    </w:p>
    <w:p>
      <w:pPr>
        <w:pStyle w:val="Normal"/>
        <w:spacing w:lineRule="auto" w:line="240" w:before="0" w:after="0"/>
        <w:ind w:left="312" w:hanging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/>
        </w:rPr>
        <w:t>http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://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/>
        </w:rPr>
        <w:t>laisan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/>
        </w:rPr>
        <w:t>ucoz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val="en-US"/>
        </w:rPr>
        <w:t>ru</w:t>
      </w:r>
    </w:p>
    <w:p>
      <w:pPr>
        <w:pStyle w:val="Normal"/>
        <w:spacing w:lineRule="auto" w:line="240" w:before="0" w:after="0"/>
        <w:ind w:left="307" w:hanging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Режим работы: 7.30-18.00 ч.</w:t>
      </w:r>
    </w:p>
    <w:p>
      <w:pPr>
        <w:pStyle w:val="Normal"/>
        <w:spacing w:lineRule="auto" w:line="240" w:before="0" w:after="0"/>
        <w:ind w:firstLine="283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В муниципальном автономном дошкольном  образовательном учреждении Центр развития ребенка - детский сад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№ 10 «Ляйсан» города Дюртюли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муниципального района Дюртюлинский район Республики Башкортостан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функционирует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12 возрастных групп, в которых воспитываются  319 детей: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33" w:leader="none"/>
        </w:tabs>
        <w:spacing w:lineRule="auto" w:line="240" w:before="0" w:after="0"/>
        <w:ind w:left="317" w:hanging="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вторая группа раннего возраста, (1.5-3 года)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– 2 группы;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33" w:leader="none"/>
        </w:tabs>
        <w:spacing w:lineRule="auto" w:line="240" w:before="0" w:after="0"/>
        <w:ind w:left="317" w:hanging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младшая группа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3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—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4 года)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— 1 группа;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33" w:leader="none"/>
        </w:tabs>
        <w:spacing w:lineRule="auto" w:line="240" w:before="5" w:after="0"/>
        <w:ind w:left="317" w:hanging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средняя группа </w:t>
      </w:r>
      <w:r>
        <w:rPr>
          <w:rFonts w:eastAsia="Times New Roman" w:cs="Times New Roman" w:ascii="Times New Roman" w:hAnsi="Times New Roman"/>
          <w:b/>
          <w:bCs/>
          <w:spacing w:val="30"/>
          <w:sz w:val="28"/>
          <w:szCs w:val="28"/>
          <w:lang w:eastAsia="ru-RU"/>
        </w:rPr>
        <w:t>(4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—5 лет)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— 3 группы, в том числе 1 группа для детей с тяжелыми нарушениями речи;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33" w:leader="none"/>
        </w:tabs>
        <w:spacing w:lineRule="auto" w:line="240" w:before="5" w:after="0"/>
        <w:ind w:left="317" w:hanging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старшая группа </w:t>
      </w:r>
      <w:r>
        <w:rPr>
          <w:rFonts w:eastAsia="Times New Roman" w:cs="Times New Roman" w:ascii="Times New Roman" w:hAnsi="Times New Roman"/>
          <w:b/>
          <w:bCs/>
          <w:spacing w:val="30"/>
          <w:sz w:val="28"/>
          <w:szCs w:val="28"/>
          <w:lang w:eastAsia="ru-RU"/>
        </w:rPr>
        <w:t>(5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—6 лет)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—3 группы, в том числе 1 группа для детей с тяжелыми нарушениями речи;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33" w:leader="none"/>
        </w:tabs>
        <w:spacing w:lineRule="auto" w:line="240" w:before="5" w:after="0"/>
        <w:ind w:left="317" w:hanging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подготовительная группа </w:t>
      </w:r>
      <w:r>
        <w:rPr>
          <w:rFonts w:eastAsia="Times New Roman" w:cs="Times New Roman" w:ascii="Times New Roman" w:hAnsi="Times New Roman"/>
          <w:b/>
          <w:bCs/>
          <w:spacing w:val="30"/>
          <w:sz w:val="28"/>
          <w:szCs w:val="28"/>
          <w:lang w:eastAsia="ru-RU"/>
        </w:rPr>
        <w:t>(6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—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7 лет)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—3 группы, в том числе 1 группа для детей с тяжелыми нарушениями речи.</w:t>
      </w:r>
    </w:p>
    <w:p>
      <w:pPr>
        <w:pStyle w:val="Normal"/>
        <w:tabs>
          <w:tab w:val="clear" w:pos="708"/>
          <w:tab w:val="left" w:pos="533" w:leader="none"/>
        </w:tabs>
        <w:spacing w:lineRule="auto" w:line="240" w:before="5" w:after="0"/>
        <w:ind w:left="317" w:hanging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200"/>
        <w:ind w:left="720" w:hanging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Проблемный анализ состояния ДОУ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20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МАДОУ Центр развития ребенка - детский сад №10 «Ляйсан» г.Дюртюли РБ расположен в жилом микрорайоне, где имеются еще 2 детских сада. Несмотря на это, наполняемость дошкольного учреждения очень высока. Рядом расположен лицей №2 и МОБУ СОШ №1, с которым тесно сотрудничает  наш детский сад, и 80 % наших выпускников поступают в лицей, а 20% в МОБУ СОШ №1. Недалеко находится детская районная библиотека, куда дети стар</w:t>
        <w:softHyphen/>
        <w:t xml:space="preserve">шего дошкольного возраста ходят на экскурсии. </w:t>
      </w:r>
    </w:p>
    <w:p>
      <w:pPr>
        <w:pStyle w:val="Normal"/>
        <w:tabs>
          <w:tab w:val="clear" w:pos="708"/>
          <w:tab w:val="left" w:pos="708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Взаимодействие детского сада с другими учрежде</w:t>
        <w:softHyphen/>
        <w:t xml:space="preserve">ниями социокультурной сферы города, которые помогают в обогащении образовательного процесса и расширении образовательного пространства. </w:t>
      </w:r>
    </w:p>
    <w:p>
      <w:pPr>
        <w:pStyle w:val="Normal"/>
        <w:tabs>
          <w:tab w:val="clear" w:pos="708"/>
          <w:tab w:val="left" w:pos="7080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1.Сотрудничество с детской районной библиотекой</w:t>
      </w:r>
    </w:p>
    <w:p>
      <w:pPr>
        <w:pStyle w:val="Normal"/>
        <w:tabs>
          <w:tab w:val="clear" w:pos="708"/>
          <w:tab w:val="left" w:pos="7080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2.Сотрудничество с ГБУ Бирская зональная ПМПК</w:t>
      </w:r>
    </w:p>
    <w:p>
      <w:pPr>
        <w:pStyle w:val="Normal"/>
        <w:tabs>
          <w:tab w:val="clear" w:pos="708"/>
          <w:tab w:val="left" w:pos="7080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3.Сотрудничество со специалистами детской районной поликлиники.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Анализ внутренней среды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Подробный анализ: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1)состояние здоровья и физического развития воспитанников; 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2)уровень усвоения образовательной программы детьми; 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3)взаимодействие с семьями воспитанников; ка</w:t>
        <w:softHyphen/>
        <w:t xml:space="preserve">дровый состав педагогов; 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4)состояние материально-технической базы; состояние управления детского сада.</w:t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2"/>
          <w:numId w:val="15"/>
        </w:numPr>
        <w:spacing w:lineRule="auto" w:line="240" w:before="0" w:after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Состояние здоровья и физического развития детей</w:t>
      </w:r>
    </w:p>
    <w:p>
      <w:pPr>
        <w:pStyle w:val="ListParagraph"/>
        <w:spacing w:lineRule="auto" w:line="240" w:before="0" w:after="0"/>
        <w:ind w:left="1080" w:hanging="0"/>
        <w:contextualSpacing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В физкультурно-оздоровительном направлении основ</w:t>
        <w:softHyphen/>
        <w:t>ными задачами для МАДОУ Центр развития ребенка - детский сад №10 «Ляйсан» г. Дюртюли являются охрана и укрепление физического и психического здоровья де</w:t>
        <w:softHyphen/>
        <w:t>тей, их социально-бытовая адаптация, формирование потреб</w:t>
        <w:softHyphen/>
        <w:t>ности в здоровом образе жизни.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Данные мониторинга свидетельствуют о благоприятной социаль</w:t>
        <w:softHyphen/>
        <w:t>ной адаптации детей к детскому саду, что обусловлено  проведением комплексных медико-психолого-педагогических мероприятий  в период адаптации в детском учреждении.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>Одним из показателей здоровья детей является заболеваемость и группа здоровья.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Анализируя состояние здоровья детей, мы обратили внимание на то, что при поступлении в дошкольное учреждение все чаще при</w:t>
        <w:softHyphen/>
        <w:t xml:space="preserve">ходят дети с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и 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II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группами здоровья. На выходе из ДОУ большинство детей имеют I  группу здоровья. Это достига</w:t>
        <w:softHyphen/>
        <w:t>ется благодаря разработанной в детском саду системе закаливающих ме</w:t>
        <w:softHyphen/>
        <w:t>роприятий с учетом индивидуальных особенностей состояния здоровья каждого ребенка. В перечень оздоровительных мероприятий входят  гигиенические и закаливающие процедуры, витаминиза</w:t>
        <w:softHyphen/>
        <w:t>ция пищи, дыхательная гимнастика, утренняя гимнастика, пальчиковая гимнастика, гимнастика пробуждения после дневного сна, иммунизация, систематические осмотры детей по показателям здоровья, и чеснок терапия в эпидемический период.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94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086"/>
        <w:gridCol w:w="4142"/>
        <w:gridCol w:w="3240"/>
      </w:tblGrid>
      <w:tr>
        <w:trPr/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Группа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здоровья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детей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% от общего количества детей</w:t>
            </w:r>
          </w:p>
        </w:tc>
      </w:tr>
      <w:tr>
        <w:trPr/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8.65 %</w:t>
            </w:r>
          </w:p>
        </w:tc>
      </w:tr>
      <w:tr>
        <w:trPr/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258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89,27 %</w:t>
            </w:r>
          </w:p>
        </w:tc>
      </w:tr>
      <w:tr>
        <w:trPr/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инвалиды</w:t>
            </w:r>
          </w:p>
        </w:tc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2,076 %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Отклонения здоровья детей – (2,19 % от общего количества детей)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Процент детей имеющих хронические заболевания 23 ребенка – 6,9%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910"/>
        <w:gridCol w:w="1911"/>
        <w:gridCol w:w="1939"/>
        <w:gridCol w:w="1906"/>
        <w:gridCol w:w="1905"/>
      </w:tblGrid>
      <w:tr>
        <w:trPr>
          <w:trHeight w:val="540" w:hRule="atLeast"/>
        </w:trPr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Часто болеющие дети</w:t>
            </w:r>
          </w:p>
        </w:tc>
        <w:tc>
          <w:tcPr>
            <w:tcW w:w="1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Заболевания органов зрения</w:t>
            </w: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Заболевания опорно-двигательного аппарата</w:t>
            </w:r>
          </w:p>
        </w:tc>
        <w:tc>
          <w:tcPr>
            <w:tcW w:w="3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Дети аллергики</w:t>
            </w:r>
          </w:p>
        </w:tc>
      </w:tr>
      <w:tr>
        <w:trPr>
          <w:trHeight w:val="735" w:hRule="atLeast"/>
        </w:trPr>
        <w:tc>
          <w:tcPr>
            <w:tcW w:w="19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Острый аллергоз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Атонический дерматит</w:t>
            </w:r>
          </w:p>
        </w:tc>
      </w:tr>
      <w:tr>
        <w:trPr/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Иные заболевания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Наименования заболеваний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детей с хроническими заболеваниями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% детей, страдающих хроническим заболеванием</w:t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ЖКТ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1,38 %</w:t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Заболевания мочеполовой системы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0,34 %</w:t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Заболевания нервной системы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Заболевания органов дыхания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Заболевания кроветворной системы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4,15</w:t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Заболевания ЛОР органов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0,34 %</w:t>
            </w:r>
          </w:p>
        </w:tc>
      </w:tr>
      <w:tr>
        <w:trPr/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6,22 %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Всего 289 детей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38  (16,6%) детей – гиперактивные дети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21 (9,2%) детей леворукие дети, для которых создаются особые условия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37 (11,6 %) детей имеющих тяжелые нарушения речи, для которых созданы особые условия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целью обеспечения полноценного сбалансированного питания детей в детском саду  введено 10-дневное меню (Постановление Правительства Москвы от 28.08.2007 № 736-ПП (ред. от 18.11.2008)).</w:t>
      </w:r>
      <w:r>
        <w:rPr>
          <w:rFonts w:eastAsia="Times New Roman" w:cs="Times New Roman" w:ascii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составлении меню учитываются возраст де</w:t>
        <w:softHyphen/>
        <w:t>тей и дети, страдающие аллергическими заболеваниями.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Основными принципами организации питания являются: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выполнение режима питания;</w:t>
        <w:tab/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20" w:right="3547" w:hanging="36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полноценное питание;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720" w:right="3547" w:hanging="36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гигиена приема пищи;</w:t>
      </w:r>
    </w:p>
    <w:p>
      <w:pPr>
        <w:pStyle w:val="Normal"/>
        <w:numPr>
          <w:ilvl w:val="0"/>
          <w:numId w:val="2"/>
        </w:numPr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индивидуальный подход к детям во время питания.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При организации питания в детском саду важно не только накормить ре</w:t>
        <w:softHyphen/>
        <w:t>бенка, но и сформировать у него рациональное пищевое пове</w:t>
        <w:softHyphen/>
        <w:t>дение как неотъемлемую и важнейшую часть здорового образа жизни.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Специалистами и воспитателями проводятся различные мероприя</w:t>
        <w:softHyphen/>
        <w:t>тия, направленные на привитие мотивации и закрепление в созна</w:t>
        <w:softHyphen/>
        <w:t>нии ребенка здорового образа жизни через дидактические игры, досуги, проектную деятельность.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зале детского сада инструктором по физической культуре проводятся физкультурные ООД в помещении или на свежем воздухе. Также сотрудничество с детской поликлиникой позволяет грамотно включать в педагогический процесс упражнения по профилактике нарушений осанки и сколиоза. </w:t>
      </w:r>
    </w:p>
    <w:p>
      <w:pPr>
        <w:pStyle w:val="Normal"/>
        <w:spacing w:lineRule="auto" w:line="240" w:before="5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Во всех возрастных группах созданы и оборудованы физкультур</w:t>
        <w:softHyphen/>
        <w:t xml:space="preserve">ные уголки с необходимым инвентарем для организации игр и упражнений детей в группе. </w:t>
      </w:r>
    </w:p>
    <w:p>
      <w:pPr>
        <w:pStyle w:val="Normal"/>
        <w:spacing w:lineRule="auto" w:line="240" w:before="5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Анализ состояния здоровья и физического развития воспитанни</w:t>
        <w:softHyphen/>
        <w:t xml:space="preserve">ков выявил и отрицательные моменты: </w:t>
      </w:r>
    </w:p>
    <w:p>
      <w:pPr>
        <w:pStyle w:val="Normal"/>
        <w:spacing w:lineRule="auto" w:line="240" w:before="5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недостаточная работа воспитателей по формированию двига</w:t>
        <w:softHyphen/>
        <w:t xml:space="preserve">тельной активности  во время организации ООД и  прогулок; </w:t>
      </w:r>
    </w:p>
    <w:p>
      <w:pPr>
        <w:pStyle w:val="Normal"/>
        <w:spacing w:lineRule="auto" w:line="240" w:before="5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нет четкой и систематической работы по закаливанию (неста</w:t>
        <w:softHyphen/>
        <w:t>бильно проводятся закаливающие и оздоровительные меро</w:t>
        <w:softHyphen/>
        <w:t xml:space="preserve">приятия и гимнастика пробуждения после дневного сна); </w:t>
      </w:r>
    </w:p>
    <w:p>
      <w:pPr>
        <w:pStyle w:val="Normal"/>
        <w:spacing w:lineRule="auto" w:line="240" w:before="5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недостаточная материально-техническая оснащенность зала и физкультурных уголков в группах.</w:t>
      </w:r>
    </w:p>
    <w:p>
      <w:pPr>
        <w:pStyle w:val="Normal"/>
        <w:spacing w:lineRule="auto" w:line="24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Старшая медсестра наряду с администрацией детского сада несет ответственность за здоровье и физическое развитие детей, проводит лечебно-профилактические мероприятия, контролирует соблюдение санитарно-гигиенических норм, режима и обеспечение качества питания, организует прохождение профилактических осмотров персонала, работающего в детском саду.</w:t>
      </w:r>
    </w:p>
    <w:p>
      <w:pPr>
        <w:pStyle w:val="Normal"/>
        <w:spacing w:lineRule="auto" w:line="240" w:before="62" w:after="0"/>
        <w:ind w:left="288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1.1.2 Состояние материально-технической базы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62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В МАДОУ Центр развития ребенка – детский сад № 10 «Ляйсан»  г.Дюртюли имеются: 12 групповых комнат со спаль</w:t>
        <w:softHyphen/>
        <w:t>нями и раздевалками; спор</w:t>
        <w:softHyphen/>
        <w:t>тивная площадка на открытом воздухе; музыкальный зал; ка</w:t>
        <w:softHyphen/>
        <w:t>бинеты психологической разгрузки,  методический кабинет, медицинский кабинет, пи</w:t>
        <w:softHyphen/>
        <w:t xml:space="preserve">щеблок. Участок детского сада озеленен. Имеется небольшой огород. За каждой группой закреплена своя территория для прогулок с детьми.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Здание, прогулочные участки, водоснабжение, канализация, отопление, вентиляция здания, отделка помещений и их оборудование, освещение, санитарное состояние помещения детского сада соответствуют  санитарно-эпидемиологическим правилам и нормативам. Соблюдаются требования пожарной безопасности в соответствии с правилами пожарной безопасности; требования охраны жизни и здоровья воспитанников и работников образовательного учреждения.  В детском саду имеются помещения для питания воспитанников, </w:t>
        <w:br/>
        <w:t>а также для хранения и приготовления пищи; оснащенные кабинеты: зал, оснащенный спортивным игровым и спортивным оборудованием и инвентарем; музыкальный зал, логопедический кабинет, кабинет психологической разгрузки, оснащенное и лицензированное помещение для работы старшей медсестры медицинского персонала. Имеется необходимый квалифицированный состав специалистов, обеспечивающих оздоровительную и коррекционную работу с детьми (учителя-логопеды, инструктор по физической культуре, педагоги - психологи, музыкальные руководители);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Педагогический коллектив детского сада использует  здоровьесберегающие методы и технологии.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организации предметно-развивающей среды педагоги в детском саду соблюдают следующие принципы: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информативность, предусматривающего разнообразие тематики материалов и оборудования и активности воспитанников во взаимодействии с предметным окружением;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вариативность, определяющаяся видом дошкольного образовательного учреждения, содержанием воспитания, культурными и художественными традициями, климатогеографическими особенностями;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полифункциональность, предусматривающая обеспечение всех составляющих воспитательно-о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бразовательного процесса и возможность разнообразного использования различных составляющих предметно-развивающей среды;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педагогическая целесообразность, позволяющая предусмотреть необходимость и достаточность наполнения предметно-развиваюшей среды, а также обеспечить возможность самовыражения воспитанников, индивидуальную комфортность и эмоциональное благополучие каждого ребенка;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трансформируемость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, обеспечивающая возможность изменений предметно-развивающей среды, позволяющих, по ситуации, вынести на первый план ту или иную функцию пространства.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детском саду наблюдается комплексное оснащение воспитательно-образовательного процесса, обеспечивающее возможности: осуществления не только образовательной деятельности, но и присмотра </w:t>
        <w:br/>
        <w:t>и ухода за детьми; организации как совместной деятельности взрослого и воспитанников, так и самостоятельной деятельности воспитанников не только в рамках непосредственно образовательной деятельности по освоению основной общеобразовательной программы дошкольного образования, но и при проведении режимных моментов в соответствии со спецификой дошкольного образования; построения образовательного процесса с использованием адекватных возрасту форм работы с детьми. Основной формой работы с детьми дошкольного возраста и ведущим видом деятельности для них является игра.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группах создана предметно-развивающая среда с учетом принципа интеграции образовательных областей. Материалы и оборудование для одной образовательной области  использоваться  и в ходе реализации других областей. При создании предметно-развивающей среды обращается внимание на гендерные особенности детей.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Подбор оборудования осуществляется для тех видов деятельности ребенка, которые в наибольшей степени способствуют решению развивающих задач на уровне дошкольного образования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а также с целью активизации двигательной активности ребенка. При подборе оборудования и определении его количества педагоги учитывают количество воспитанников в группах, площадь групповых и подсобных помещений. Оборудование для продуктивной деятельности представлено оборудованием для изобразительной деятельности и конструирования </w:t>
        <w:br/>
        <w:t xml:space="preserve">и оборудованием общего назначения: набор оборудования для изобразительной деятельности включает материалы для рисования, лепки и аппликации; оборудование для конструирования включает строительный материал, детали конструкторов разных видов, бумагу разных цветов и фактуры, а также природные </w:t>
        <w:br/>
        <w:t>и бросовые материалы.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Для организации познавательно-исследовательской деятельности детей в детском саду используется Проектная деятельность, Детьми используются  объекты для исследования в реальном действии и образно-символический материал: оборудование, относящееся к объектам для исследования в реальном времени,  включает различные материалы для сенсорного развития. Данная группа материалов включает и природные объекты, в процессе действий с которыми дети знакомятся </w:t>
        <w:br/>
        <w:t xml:space="preserve">с их свойствами и учатся различным способам их упорядочивания; группа образно-символического оборудования представлена специальными наглядными пособиями, репрезентирующими детям мир вещей и событий; 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Материалы и оборудование для двигательной активности включают оборудование для ходьбы, бега и равновесия; для прыжков; для катания, бросания и ловли; для ползания и лазания; для общеразвивающих упражнений.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Педагогами подбираются игрушки, обладающие следующими качествами: полифункциональностью. Игрушки могут быть гибко использованы в соответствии с замыслом ребенка, сюжетом игры в разных функциях, способствуя развитию творчества, воображения, знаковой символической функции мышления; возможностью применения игрушки в совместной деятельности. Игрушка должна быть пригодна к использованию одновременно группой воспитанников </w:t>
        <w:br/>
        <w:t>(в том числе с участием взрослого как играющего партнера) и инициировать совместные действия – коллективные постройки, совместные игры; дидактическими свойствами. Такого рода игрушки несут в себе способы обучения ребенка конструированию, ознакомлению с цветом и формой, могут содержать механизмы программированного контроля (некоторые электрифицированные и электронные игры и игрушки);принадлежностью к изделиям художественных промыслов. Эти игрушки являются средством художественно-эстетического развития ребенка, приобщают его к миру искусства и знакомят его с народным художественным творчеством;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построении предметно-развивающей среды групп учитыва</w:t>
        <w:softHyphen/>
        <w:t>ются возраст детей, их интересы и желания. Предметная сре</w:t>
        <w:softHyphen/>
        <w:t>да групп имеет уголки по образовательным областям, игровые зоны, обеспечивающие игровую деятельность детей, как для мальчиков, так и для девочек. Выделено место для проведения совместной органи</w:t>
        <w:softHyphen/>
        <w:t>зованной продуктивной и познавательной деятельности вос</w:t>
        <w:softHyphen/>
        <w:t>питателя с детьми. Группы оборудованы  мебелью, разнообразными дидактическими пособиями и игрушками. Во всех группах имеются игрушки и пособия для физического развития, музыкальные игрушки и разные виды театров.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211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1.1.3 Состояние управления ДОУ</w:t>
      </w:r>
    </w:p>
    <w:p>
      <w:pPr>
        <w:pStyle w:val="Normal"/>
        <w:spacing w:lineRule="auto" w:line="240" w:before="53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Управление в </w:t>
      </w:r>
      <w:r>
        <w:rPr>
          <w:rFonts w:eastAsia="Times New Roman" w:cs="Times New Roman" w:ascii="Times New Roman" w:hAnsi="Times New Roman"/>
          <w:spacing w:val="-20"/>
          <w:sz w:val="28"/>
          <w:szCs w:val="28"/>
          <w:lang w:eastAsia="ru-RU"/>
        </w:rPr>
        <w:t>МАДОУ Центр развития ребенка - детский сад №10 «Ляйсан»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г.Дюртюли осуществляется комплексно, </w:t>
      </w:r>
      <w:r>
        <w:rPr>
          <w:rFonts w:eastAsia="Times New Roman" w:cs="Times New Roman" w:ascii="Times New Roman" w:hAnsi="Times New Roman"/>
          <w:spacing w:val="-20"/>
          <w:sz w:val="28"/>
          <w:szCs w:val="28"/>
          <w:lang w:eastAsia="ru-RU"/>
        </w:rPr>
        <w:t>т.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е. выполняются все функции управленческой деятельности в своей взаимосвязи: аналитико-диагностическая, мотивационно-стимулирующая, планово-прогностическая, организацион</w:t>
        <w:softHyphen/>
        <w:t>но-исполнительская, контрольно-оценочная, регулятивно-организационная. Развиваются демократия и самоуправление через делегирование полномочий, что в большей мере привле</w:t>
        <w:softHyphen/>
        <w:t>кает к управленческой деятельности воспитателей и специалистов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Механизм управления нацелен на обеспечение единства действий, координации и согласованности всех субъектов об</w:t>
        <w:softHyphen/>
        <w:t>разовательного процесса: детей, родителей и педагогов, а так</w:t>
        <w:softHyphen/>
        <w:t>же на стимулирование деятельности сотрудников, экономию ресурсов и времени. Создана атмосфера, в которой приори</w:t>
        <w:softHyphen/>
        <w:t>тет отдается гуманным отношениям, доверию, возможностям личностного роста. Это позволяет успешнее прогнозировать и обеспечивать личностный рост  взрослых и детей и проектиро</w:t>
        <w:softHyphen/>
        <w:t>вать дальнейшие перспективы развития учреждения.</w:t>
      </w:r>
    </w:p>
    <w:p>
      <w:pPr>
        <w:pStyle w:val="Normal"/>
        <w:spacing w:lineRule="auto" w:line="240" w:before="53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/>
          <w:spacing w:val="-12"/>
          <w:sz w:val="28"/>
          <w:szCs w:val="28"/>
        </w:rPr>
        <w:t>1.1.4 Модель управления детским садом</w: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/>
        <mc:AlternateContent>
          <mc:Choice Requires="wpg">
            <w:drawing>
              <wp:inline distT="0" distB="0" distL="635" distR="635">
                <wp:extent cx="5715000" cy="5560060"/>
                <wp:effectExtent l="0" t="0" r="0" b="0"/>
                <wp:docPr id="4" name="Фигура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4280" cy="5559480"/>
                          <a:chOff x="0" y="-5560200"/>
                          <a:chExt cx="5714280" cy="55594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670720" cy="55594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800280" y="173880"/>
                            <a:ext cx="4685760" cy="282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center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2"/>
                                  <w:vertAlign w:val="baseline"/>
                                  <w:position w:val="0"/>
                                  <w:sz w:val="22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2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>Заведующий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685800"/>
                            <a:ext cx="239976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2"/>
                                  <w:vertAlign w:val="baseline"/>
                                  <w:position w:val="0"/>
                                  <w:sz w:val="22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2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>Нормативная правовая документация</w:t>
                              </w: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vertAlign w:val="baseline"/>
                                  <w:position w:val="0"/>
                                  <w:sz w:val="28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8"/>
                                  <w:szCs w:val="28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 xml:space="preserve">, </w:t>
                              </w: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vertAlign w:val="baseline"/>
                                  <w:position w:val="0"/>
                                  <w:sz w:val="22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2"/>
                                  <w:szCs w:val="22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>регулирующая деятельность образовательного процесса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1943280"/>
                            <a:ext cx="2399760" cy="915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2"/>
                                  <w:vertAlign w:val="baseline"/>
                                  <w:position w:val="0"/>
                                  <w:sz w:val="22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2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>Правила внутреннего трудового распорядка и должностные инструкции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3086640"/>
                            <a:ext cx="2399760" cy="912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2"/>
                                  <w:vertAlign w:val="baseline"/>
                                  <w:position w:val="0"/>
                                  <w:sz w:val="22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2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>Исполнительская и финансовая дисциплина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0" y="4229280"/>
                            <a:ext cx="2399760" cy="114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2"/>
                                  <w:vertAlign w:val="baseline"/>
                                  <w:position w:val="0"/>
                                  <w:sz w:val="22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2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>Координация управленческой деятельности с советом педагогов ДОУ, медицинским и</w:t>
                              </w: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vertAlign w:val="baseline"/>
                                  <w:position w:val="0"/>
                                  <w:sz w:val="28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8"/>
                                  <w:szCs w:val="28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 xml:space="preserve"> </w:t>
                              </w: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vertAlign w:val="baseline"/>
                                  <w:position w:val="0"/>
                                  <w:sz w:val="22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2"/>
                                  <w:szCs w:val="22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>попечительским советами и др.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200400" y="4229280"/>
                            <a:ext cx="2399040" cy="1141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2"/>
                                  <w:vertAlign w:val="baseline"/>
                                  <w:position w:val="0"/>
                                  <w:sz w:val="22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2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>Формирование организационной культуры детского сада и научно-методичесеской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200400" y="3086640"/>
                            <a:ext cx="2399760" cy="79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2"/>
                                  <w:vertAlign w:val="baseline"/>
                                  <w:position w:val="0"/>
                                  <w:sz w:val="22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2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>Разработка стратегии и тактики его функционирования и развития (аффективная и</w:t>
                              </w: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vertAlign w:val="baseline"/>
                                  <w:position w:val="0"/>
                                  <w:sz w:val="28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8"/>
                                  <w:szCs w:val="28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 xml:space="preserve"> </w:t>
                              </w: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vertAlign w:val="baseline"/>
                                  <w:position w:val="0"/>
                                  <w:sz w:val="22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2"/>
                                  <w:szCs w:val="22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>валеологическая стратегия)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200400" y="1943280"/>
                            <a:ext cx="2399760" cy="800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2"/>
                                  <w:vertAlign w:val="baseline"/>
                                  <w:position w:val="0"/>
                                  <w:sz w:val="22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2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>Формирование функциональной структуры управления детским садом</w:t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3086280" y="685800"/>
                            <a:ext cx="262836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pacing w:val="0"/>
                                  <w:smallCaps w:val="false"/>
                                  <w:caps w:val="false"/>
                                  <w:iCs w:val="false"/>
                                  <w:bCs w:val="false"/>
                                  <w:szCs w:val="22"/>
                                  <w:vertAlign w:val="baseline"/>
                                  <w:position w:val="0"/>
                                  <w:sz w:val="22"/>
                                  <w:i w:val="false"/>
                                  <w:dstrike w:val="false"/>
                                  <w:strike w:val="false"/>
                                  <w:u w:val="none"/>
                                  <w:b w:val="false"/>
                                  <w:sz w:val="22"/>
                                  <w:rFonts w:asciiTheme="minorHAnsi" w:cstheme="minorBidi" w:eastAsiaTheme="minorHAnsi" w:hAnsiTheme="minorHAnsi" w:ascii="Calibri" w:hAnsi="Calibri"/>
                                  <w:color w:val="auto"/>
                                </w:rPr>
                                <w:t>Организация условий охраны труда и обеспечения безопасности жизнедеятельности воспитанников и сотрудников</w:t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240"/>
                                <w:jc w:val="left"/>
                                <w:rPr/>
                              </w:pPr>
                              <w:r>
                                <w:rPr>
                                  <w:sz w:val="22"/>
                                  <w:rFonts w:asciiTheme="minorHAnsi" w:cstheme="minorBidi" w:eastAsiaTheme="minorHAnsi" w:hAnsiTheme="minorHAnsi"/>
                                </w:rPr>
                              </w:r>
                            </w:p>
                          </w:txbxContent>
                        </wps:txbx>
                        <wps:bodyPr lIns="90000" rIns="90000" tIns="45000" bIns="45000" anchor="t">
                          <a:noAutofit/>
                        </wps:bodyPr>
                      </wps:wsp>
                      <wps:wsp>
                        <wps:cNvSpPr/>
                        <wps:spPr>
                          <a:xfrm>
                            <a:off x="1143000" y="456480"/>
                            <a:ext cx="720" cy="2293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229280" y="456480"/>
                            <a:ext cx="720" cy="2293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43000" y="1600200"/>
                            <a:ext cx="720" cy="3430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1143000" y="2858040"/>
                            <a:ext cx="720" cy="2293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44120" y="1600200"/>
                            <a:ext cx="720" cy="3430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344120" y="2743920"/>
                            <a:ext cx="720" cy="3430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4457880" y="3886920"/>
                            <a:ext cx="720" cy="34308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00480" y="3429720"/>
                            <a:ext cx="342360" cy="72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400480" y="4686840"/>
                            <a:ext cx="800640" cy="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42480" y="914400"/>
                            <a:ext cx="0" cy="354384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42480" y="914400"/>
                            <a:ext cx="343080" cy="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42480" y="2172240"/>
                            <a:ext cx="457920" cy="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42480" y="3429720"/>
                            <a:ext cx="457920" cy="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2742480" y="4458240"/>
                            <a:ext cx="457920" cy="0"/>
                          </a:xfrm>
                          <a:prstGeom prst="line">
                            <a:avLst/>
                          </a:prstGeom>
                          <a:ln w="0">
                            <a:solidFill>
                              <a:srgbClr val="000000"/>
                            </a:solidFill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2" style="position:absolute;margin-left:0pt;margin-top:-437.8pt;width:449.95pt;height:437.75pt" coordorigin="0,-8756" coordsize="8999,8755">
                <v:rect id="shape_0" path="m0,0l-2147483645,0l-2147483645,-2147483646l0,-2147483646xe" stroked="f" o:allowincell="f" style="position:absolute;left:0;top:-8756;width:8929;height:8754;mso-wrap-style:none;v-text-anchor:middle;mso-position-vertical:top">
                  <v:fill o:detectmouseclick="t" on="false"/>
                  <v:stroke color="#3465a4" joinstyle="round" endcap="flat"/>
                  <w10:wrap type="square"/>
                </v:rect>
                <v:rect id="shape_0" path="m0,0l-2147483645,0l-2147483645,-2147483646l0,-2147483646xe" fillcolor="white" stroked="t" o:allowincell="f" style="position:absolute;left:1260;top:-8482;width:7378;height:444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center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22"/>
                            <w:vertAlign w:val="baseline"/>
                            <w:position w:val="0"/>
                            <w:sz w:val="22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2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>Заведующий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o:allowincell="f" style="position:absolute;left:0;top:-7676;width:3778;height:1439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22"/>
                            <w:vertAlign w:val="baseline"/>
                            <w:position w:val="0"/>
                            <w:sz w:val="22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2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>Нормативная правовая документация</w:t>
                        </w: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vertAlign w:val="baseline"/>
                            <w:position w:val="0"/>
                            <w:sz w:val="28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8"/>
                            <w:szCs w:val="28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 xml:space="preserve">, </w:t>
                        </w: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vertAlign w:val="baseline"/>
                            <w:position w:val="0"/>
                            <w:sz w:val="22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2"/>
                            <w:szCs w:val="22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>регулирующая деятельность образовательного процесса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o:allowincell="f" style="position:absolute;left:0;top:-5696;width:3778;height:1441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22"/>
                            <w:vertAlign w:val="baseline"/>
                            <w:position w:val="0"/>
                            <w:sz w:val="22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2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>Правила внутреннего трудового распорядка и должностные инструкции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o:allowincell="f" style="position:absolute;left:0;top:-3895;width:3778;height:1436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22"/>
                            <w:vertAlign w:val="baseline"/>
                            <w:position w:val="0"/>
                            <w:sz w:val="22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2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>Исполнительская и финансовая дисциплина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o:allowincell="f" style="position:absolute;left:0;top:-2096;width:3778;height:179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22"/>
                            <w:vertAlign w:val="baseline"/>
                            <w:position w:val="0"/>
                            <w:sz w:val="22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2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>Координация управленческой деятельности с советом педагогов ДОУ, медицинским и</w:t>
                        </w: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vertAlign w:val="baseline"/>
                            <w:position w:val="0"/>
                            <w:sz w:val="28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8"/>
                            <w:szCs w:val="28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 xml:space="preserve"> </w:t>
                        </w: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vertAlign w:val="baseline"/>
                            <w:position w:val="0"/>
                            <w:sz w:val="22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2"/>
                            <w:szCs w:val="22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>попечительским советами и др.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o:allowincell="f" style="position:absolute;left:5040;top:-2096;width:3777;height:1797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22"/>
                            <w:vertAlign w:val="baseline"/>
                            <w:position w:val="0"/>
                            <w:sz w:val="22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2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>Формирование организационной культуры детского сада и научно-методичесеской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o:allowincell="f" style="position:absolute;left:5040;top:-3895;width:3778;height:1258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22"/>
                            <w:vertAlign w:val="baseline"/>
                            <w:position w:val="0"/>
                            <w:sz w:val="22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2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>Разработка стратегии и тактики его функционирования и развития (аффективная и</w:t>
                        </w: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vertAlign w:val="baseline"/>
                            <w:position w:val="0"/>
                            <w:sz w:val="28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8"/>
                            <w:szCs w:val="28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 xml:space="preserve"> </w:t>
                        </w: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vertAlign w:val="baseline"/>
                            <w:position w:val="0"/>
                            <w:sz w:val="22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2"/>
                            <w:szCs w:val="22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>валеологическая стратегия)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o:allowincell="f" style="position:absolute;left:5040;top:-5696;width:3778;height:1259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22"/>
                            <w:vertAlign w:val="baseline"/>
                            <w:position w:val="0"/>
                            <w:sz w:val="22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2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>Формирование функциональной структуры управления детским садом</w:t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  <w10:wrap type="square"/>
                </v:rect>
                <v:rect id="shape_0" path="m0,0l-2147483645,0l-2147483645,-2147483646l0,-2147483646xe" fillcolor="white" stroked="t" o:allowincell="f" style="position:absolute;left:4860;top:-7676;width:4138;height:1439;mso-wrap-style:square;v-text-anchor:top;mso-position-vertical:top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pacing w:val="0"/>
                            <w:smallCaps w:val="false"/>
                            <w:caps w:val="false"/>
                            <w:iCs w:val="false"/>
                            <w:bCs w:val="false"/>
                            <w:szCs w:val="22"/>
                            <w:vertAlign w:val="baseline"/>
                            <w:position w:val="0"/>
                            <w:sz w:val="22"/>
                            <w:i w:val="false"/>
                            <w:dstrike w:val="false"/>
                            <w:strike w:val="false"/>
                            <w:u w:val="none"/>
                            <w:b w:val="false"/>
                            <w:sz w:val="22"/>
                            <w:rFonts w:asciiTheme="minorHAnsi" w:cstheme="minorBidi" w:eastAsiaTheme="minorHAnsi" w:hAnsiTheme="minorHAnsi" w:ascii="Calibri" w:hAnsi="Calibri"/>
                            <w:color w:val="auto"/>
                          </w:rPr>
                          <w:t>Организация условий охраны труда и обеспечения безопасности жизнедеятельности воспитанников и сотрудников</w:t>
                        </w:r>
                      </w:p>
                      <w:p>
                        <w:pPr>
                          <w:overflowPunct w:val="false"/>
                          <w:spacing w:before="0" w:after="0" w:lineRule="auto" w:line="240"/>
                          <w:jc w:val="left"/>
                          <w:rPr/>
                        </w:pPr>
                        <w:r>
                          <w:rPr>
                            <w:sz w:val="22"/>
                            <w:rFonts w:asciiTheme="minorHAnsi" w:cstheme="minorBidi" w:eastAsiaTheme="minorHAnsi" w:hAnsiTheme="minorHAnsi"/>
                          </w:rPr>
                        </w:r>
                      </w:p>
                    </w:txbxContent>
                  </v:textbox>
                  <v:fill o:detectmouseclick="t" type="solid" color2="black"/>
                  <v:stroke color="black" joinstyle="round" endcap="flat"/>
                  <w10:wrap type="square"/>
                </v:rect>
                <v:line id="shape_0" from="1800,-8037" to="1800,-7677" stroked="t" o:allowincell="f" style="position:absolute;mso-position-vertical:top">
                  <v:stroke color="black" endarrow="block" endarrowwidth="medium" endarrowlength="medium" joinstyle="round" endcap="flat"/>
                  <v:fill o:detectmouseclick="t" on="false"/>
                  <w10:wrap type="square"/>
                </v:line>
                <v:line id="shape_0" from="6660,-8037" to="6660,-7677" stroked="t" o:allowincell="f" style="position:absolute;mso-position-vertical:top">
                  <v:stroke color="black" endarrow="block" endarrowwidth="medium" endarrowlength="medium" joinstyle="round" endcap="flat"/>
                  <v:fill o:detectmouseclick="t" on="false"/>
                  <w10:wrap type="square"/>
                </v:line>
                <v:line id="shape_0" from="1800,-6236" to="1800,-5697" stroked="t" o:allowincell="f" style="position:absolute;mso-position-vertical:top">
                  <v:stroke color="black" endarrow="block" endarrowwidth="medium" endarrowlength="medium" joinstyle="round" endcap="flat"/>
                  <v:fill o:detectmouseclick="t" on="false"/>
                  <w10:wrap type="square"/>
                </v:line>
                <v:line id="shape_0" from="1800,-4255" to="1800,-3895" stroked="t" o:allowincell="f" style="position:absolute;mso-position-vertical:top">
                  <v:stroke color="black" endarrow="block" endarrowwidth="medium" endarrowlength="medium" joinstyle="round" endcap="flat"/>
                  <v:fill o:detectmouseclick="t" on="false"/>
                  <w10:wrap type="square"/>
                </v:line>
                <v:line id="shape_0" from="6841,-6236" to="6841,-5697" stroked="t" o:allowincell="f" style="position:absolute;mso-position-vertical:top">
                  <v:stroke color="black" endarrow="block" endarrowwidth="medium" endarrowlength="medium" joinstyle="round" endcap="flat"/>
                  <v:fill o:detectmouseclick="t" on="false"/>
                  <w10:wrap type="square"/>
                </v:line>
                <v:line id="shape_0" from="6841,-4435" to="6841,-3896" stroked="t" o:allowincell="f" style="position:absolute;mso-position-vertical:top">
                  <v:stroke color="black" endarrow="block" endarrowwidth="medium" endarrowlength="medium" joinstyle="round" endcap="flat"/>
                  <v:fill o:detectmouseclick="t" on="false"/>
                  <w10:wrap type="square"/>
                </v:line>
                <v:line id="shape_0" from="7020,-2635" to="7020,-2096" stroked="t" o:allowincell="f" style="position:absolute;mso-position-vertical:top">
                  <v:stroke color="black" endarrow="block" endarrowwidth="medium" endarrowlength="medium" joinstyle="round" endcap="flat"/>
                  <v:fill o:detectmouseclick="t" on="false"/>
                  <w10:wrap type="square"/>
                </v:line>
                <v:line id="shape_0" from="3780,-3355" to="4318,-3355" stroked="t" o:allowincell="f" style="position:absolute;mso-position-vertical:top">
                  <v:stroke color="black" joinstyle="round" endcap="flat"/>
                  <v:fill o:detectmouseclick="t" on="false"/>
                  <w10:wrap type="square"/>
                </v:line>
                <v:line id="shape_0" from="3780,-1375" to="5040,-1375" stroked="t" o:allowincell="f" style="position:absolute;mso-position-vertical:top">
                  <v:stroke color="black" joinstyle="round" endcap="flat"/>
                  <v:fill o:detectmouseclick="t" on="false"/>
                  <w10:wrap type="square"/>
                </v:line>
                <v:line id="shape_0" from="4319,-7316" to="4319,-1736" stroked="t" o:allowincell="f" style="position:absolute;mso-position-vertical:top">
                  <v:stroke color="black" joinstyle="round" endcap="flat"/>
                  <v:fill o:detectmouseclick="t" on="false"/>
                  <w10:wrap type="square"/>
                </v:line>
                <v:line id="shape_0" from="4319,-7316" to="4858,-7316" stroked="t" o:allowincell="f" style="position:absolute;mso-position-vertical:top">
                  <v:stroke color="black" endarrow="block" endarrowwidth="medium" endarrowlength="medium" joinstyle="round" endcap="flat"/>
                  <v:fill o:detectmouseclick="t" on="false"/>
                  <w10:wrap type="square"/>
                </v:line>
                <v:line id="shape_0" from="4319,-5335" to="5039,-5335" stroked="t" o:allowincell="f" style="position:absolute;mso-position-vertical:top">
                  <v:stroke color="black" endarrow="block" endarrowwidth="medium" endarrowlength="medium" joinstyle="round" endcap="flat"/>
                  <v:fill o:detectmouseclick="t" on="false"/>
                  <w10:wrap type="square"/>
                </v:line>
                <v:line id="shape_0" from="4319,-3355" to="5039,-3355" stroked="t" o:allowincell="f" style="position:absolute;mso-position-vertical:top">
                  <v:stroke color="black" endarrow="block" endarrowwidth="medium" endarrowlength="medium" joinstyle="round" endcap="flat"/>
                  <v:fill o:detectmouseclick="t" on="false"/>
                  <w10:wrap type="square"/>
                </v:line>
                <v:line id="shape_0" from="4319,-1735" to="5039,-1735" stroked="t" o:allowincell="f" style="position:absolute;mso-position-vertical:top">
                  <v:stroke color="black" endarrow="block" endarrowwidth="medium" endarrowlength="medium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exact" w:line="240" w:before="0" w:after="7"/>
        <w:jc w:val="center"/>
        <w:rPr>
          <w:rFonts w:ascii="Times New Roman" w:hAnsi="Times New Roman" w:eastAsia="" w:cs="Times New Roman" w:eastAsiaTheme="minorEastAsia"/>
          <w:b/>
          <w:b/>
          <w:sz w:val="28"/>
          <w:szCs w:val="28"/>
        </w:rPr>
      </w:pPr>
      <w:r>
        <w:rPr>
          <w:rFonts w:eastAsia="" w:cs="Times New Roman" w:ascii="Times New Roman" w:hAnsi="Times New Roman" w:eastAsiaTheme="minorEastAsia"/>
          <w:b/>
          <w:sz w:val="28"/>
          <w:szCs w:val="28"/>
        </w:rPr>
        <w:t>1.2 Воспитание и дополнительное  образование  дошкольников</w:t>
      </w:r>
    </w:p>
    <w:p>
      <w:pPr>
        <w:pStyle w:val="Normal"/>
        <w:spacing w:lineRule="auto" w:line="240" w:before="5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1.2.1 Нормативно-правовое обеспечение</w:t>
      </w:r>
    </w:p>
    <w:p>
      <w:pPr>
        <w:pStyle w:val="Normal"/>
        <w:widowControl w:val="false"/>
        <w:numPr>
          <w:ilvl w:val="3"/>
          <w:numId w:val="3"/>
        </w:numPr>
        <w:spacing w:lineRule="auto" w:line="240" w:before="0" w:after="0"/>
        <w:ind w:left="284" w:hanging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Закон РФ «Об образовании в Российской Федерации» </w:t>
      </w:r>
    </w:p>
    <w:p>
      <w:pPr>
        <w:pStyle w:val="Normal"/>
        <w:numPr>
          <w:ilvl w:val="3"/>
          <w:numId w:val="3"/>
        </w:numPr>
        <w:spacing w:lineRule="auto" w:line="240" w:before="0" w:after="0"/>
        <w:ind w:left="284" w:hanging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«Санитарно-эпидемиологические требования к устройству, содержанию и организации режима работы дошкольных организациях. СанПиН 2.4.1.3049-13 (утв. Главным государственным санитарным врачом РФ от 15 мая 2013 г. N 26</w:t>
      </w:r>
    </w:p>
    <w:p>
      <w:pPr>
        <w:pStyle w:val="Normal"/>
        <w:numPr>
          <w:ilvl w:val="3"/>
          <w:numId w:val="3"/>
        </w:numPr>
        <w:spacing w:lineRule="auto" w:line="240" w:before="0" w:after="0"/>
        <w:ind w:left="284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«Федеральный государственный образовательный стандарт дошкольного образования» (утв. приказом Минобрнауки РФ от 17.10.2013г.№1155);</w:t>
      </w:r>
    </w:p>
    <w:p>
      <w:pPr>
        <w:pStyle w:val="Normal"/>
        <w:widowControl w:val="false"/>
        <w:numPr>
          <w:ilvl w:val="3"/>
          <w:numId w:val="3"/>
        </w:numPr>
        <w:spacing w:lineRule="auto" w:line="240" w:before="0" w:after="200"/>
        <w:ind w:left="284" w:hanging="360"/>
        <w:contextualSpacing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Письмо Министерства образования и науки РФ  «О методических рекомендациях по процедуре и содержанию психолого-педагогического обследования детей старшего дошкольного возраста»  (№ 03-132 от 27 января 2009г.)</w:t>
      </w:r>
    </w:p>
    <w:p>
      <w:pPr>
        <w:pStyle w:val="Normal"/>
        <w:spacing w:lineRule="auto" w:line="240" w:before="0" w:after="0"/>
        <w:ind w:left="142" w:firstLine="56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вступлением в силу Приказа Минобрнауки РФ от 17.10.2013 г. № 1155 «Об утверждении федерального государственного образовательного стандарта дошкольного образования» МАДОУ Центр развития ребенка - детский сад № 10 «Ляйсан» г.Дюртюли с 2014</w:t>
      </w:r>
      <w:r>
        <w:rPr>
          <w:rFonts w:eastAsia="Times New Roman" w:cs="Times New Roman" w:ascii="Times New Roman" w:hAnsi="Times New Roman"/>
          <w:spacing w:val="-20"/>
          <w:sz w:val="28"/>
          <w:szCs w:val="28"/>
          <w:lang w:eastAsia="ru-RU"/>
        </w:rPr>
        <w:t>г.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приступило к изучению и поэтапному внедрению образовательной программы дошкольного образования согласно федеральному государственному образовательному стандарту дошкольного образования </w:t>
      </w:r>
    </w:p>
    <w:p>
      <w:pPr>
        <w:pStyle w:val="Normal"/>
        <w:spacing w:lineRule="auto" w:line="240" w:before="0" w:after="0"/>
        <w:ind w:left="142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успешной реализации Программы развития МАДОУ Центр развития ребенка - детский сад №10 «Ляйсан»  г.Дюртюли в нашем детском саду имеются следующие условия, согласно Федеральному государственному образовательному стандарту дошкольного образования:</w:t>
      </w:r>
    </w:p>
    <w:p>
      <w:pPr>
        <w:pStyle w:val="Normal"/>
        <w:spacing w:lineRule="auto" w:line="240" w:before="0"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-кадровые условия;</w:t>
      </w:r>
    </w:p>
    <w:p>
      <w:pPr>
        <w:pStyle w:val="Normal"/>
        <w:spacing w:lineRule="auto" w:line="240" w:before="0"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-психолого-педагогические условия (для комфортного и безопасного, для психологического здоровья детей, осуществления образовательного процесса); </w:t>
      </w:r>
    </w:p>
    <w:p>
      <w:pPr>
        <w:pStyle w:val="Normal"/>
        <w:spacing w:lineRule="auto" w:line="240" w:before="0"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-развивающая предметно-пространственная среда (содержательно-насыщенная, трансформируемая, полифункциональная, вариативная, доступная и безопасная; обеспечивает реализацию образовательного потенциала пространства ДОУ, возможность общения и совместной деятельности детей и взрослых; информационно-методическое обеспечение)</w:t>
      </w:r>
    </w:p>
    <w:p>
      <w:pPr>
        <w:pStyle w:val="Normal"/>
        <w:spacing w:lineRule="auto" w:line="240" w:before="0"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-материально-технические условия;</w:t>
      </w:r>
    </w:p>
    <w:p>
      <w:pPr>
        <w:pStyle w:val="Normal"/>
        <w:spacing w:lineRule="auto" w:line="240" w:before="0"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-финансовые условия.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информационного обеспечения образовательного процесса в электронной форме и для управления образовательным процессом, проведения мониторинга и фиксации хода воспитательно-образовательного процесса и результатов освоения основной образовательной программы дошкольного образования имеются компьютер, сканер, копировальный аппарат, имеется подключение к сети Интернет.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сентябре и в мае каждого учебного года педагогами и специа</w:t>
        <w:softHyphen/>
        <w:t xml:space="preserve">листами </w:t>
      </w:r>
      <w:r>
        <w:rPr>
          <w:rFonts w:eastAsia="Times New Roman" w:cs="Times New Roman" w:ascii="Times New Roman" w:hAnsi="Times New Roman"/>
          <w:spacing w:val="-20"/>
          <w:sz w:val="28"/>
          <w:szCs w:val="28"/>
          <w:lang w:eastAsia="ru-RU"/>
        </w:rPr>
        <w:t xml:space="preserve">детского сада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проводится диагностика усвоения детьми основной общеобразовательной программы дошкольного образования МАДОУ Центр развития ребенка - детский сад №10 «Ляйсан» г.Дюртюли. На высоком профессиональном уровне учителем-логопедом про</w:t>
        <w:softHyphen/>
        <w:t>водится коррекционная работа с детьми, имеющими пробле</w:t>
        <w:softHyphen/>
        <w:t>мы в речевом развитии. Ежегодно в логопедический пункт зачисляются</w:t>
      </w:r>
      <w:r>
        <w:rPr>
          <w:rFonts w:eastAsia="Times New Roman" w:cs="Times New Roman"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25 детей, имеющих фонетико-фонематические нарушения речи.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группах для детей с тяжелыми нарушениями речи  ведется коррекционная работа учителями-логопедами,  во взаимодей</w:t>
        <w:softHyphen/>
        <w:t xml:space="preserve">ствии с воспитателями, музыкальным руководителем, инструктором по физической культуре.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Большую роль в интеллектуальном развитии детей играют занятия по конструированию. В ДОУ имеются напольные, на</w:t>
        <w:softHyphen/>
        <w:t xml:space="preserve">стольные конструкторы: деревянные, пластмассовые, </w:t>
      </w:r>
      <w:r>
        <w:rPr>
          <w:rFonts w:eastAsia="Times New Roman" w:cs="Times New Roman" w:ascii="Times New Roman" w:hAnsi="Times New Roman"/>
          <w:sz w:val="28"/>
          <w:szCs w:val="28"/>
          <w:lang w:val="en-US" w:eastAsia="ru-RU"/>
        </w:rPr>
        <w:t>LEGO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 Такая база позволяет вести работу с детьми по усвоению формы и объема предметов. Дети также конструируют из палочек и бумаги. Педагоги поощряют само</w:t>
        <w:softHyphen/>
        <w:t xml:space="preserve">стоятельность и активность детей во время конструирования, помогают объединять различные постройки одним сюжетом и обыгрывать их. Вместе  с воспитателями дети старшей и подготовительной к школе группы с удовольствием создают тематические макеты, которые впоследствии обыгрывают как в совместной, так и в самостоятельной игровой деятельности.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Усвоение программы по музыкальному развитию как неотъемлемой части эстетического развития детей достигло 89 %. Помимо тра</w:t>
        <w:softHyphen/>
        <w:t>диционных праздников, кукольных спектаклей, музыкальный руководитель вместе с педагогом дополнительного образования по ритмике проводят тематические досуги («День пожилого че</w:t>
        <w:softHyphen/>
        <w:t>ловека», «День смеха», «Этот день мы не забудем никогда — День Победы»), праздники, посвященные юбилейным датам: Льва Толстого, Бориса Заходера, Николая Носова, Михаила Пришвина и др. Для самых маленьких музыкальный руководитель организовывает такие досуги: «Театр – это весело», «Поездка в деревню» и др. Помимо групповых занятий, музыкальный руководитель ведет большую индивидуальную работу с детьми: игра на музыкаль</w:t>
        <w:softHyphen/>
        <w:t>ных инструментах, театральное мастерство. Анализ показал от</w:t>
        <w:softHyphen/>
        <w:t>сутствие необходимого количества музыкальных инструментов. Особой формой общественной жизни дошкольников является игра, в которой дети по желанию объединяются, действуют самостоятельно , осуществляют свои замыслы, познают мир. В соответствии с содержанием программы дети овладели не</w:t>
        <w:softHyphen/>
        <w:t xml:space="preserve">обходимыми умениями и навыками организации сюжетно-ролевых, дидактических и подвижных игр с правилами, а также игровыми действиями с игрушками и предметами-заместителями. Но результаты диагностики показывают, что с каждым годом показатели падают, а не растут. В связи с этим администрацией были сделаны выводы о необходимости: 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обратить особое внимание воспитателей и специалистов на технологию руководства сюжетно-ролевой игрой;</w:t>
      </w:r>
    </w:p>
    <w:p>
      <w:pPr>
        <w:pStyle w:val="Normal"/>
        <w:spacing w:lineRule="auto" w:line="240" w:before="62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пересмотреть условия организации сюжетно-ролевых и строительно-конструктивных игр в каждой возрастной группе; </w:t>
      </w:r>
    </w:p>
    <w:p>
      <w:pPr>
        <w:pStyle w:val="Normal"/>
        <w:spacing w:lineRule="auto" w:line="240" w:before="62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организовать консультации для воспитателей ДОУ по вопросам методики проведения игровой деятельности с учетом спе</w:t>
        <w:softHyphen/>
        <w:t xml:space="preserve">цифики каждой возрастной группы.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Одним из главных показателей работы дошкольного учреждения является качественная подготовка детей к обучению в школе. В рамках преемственности оформлен план преемственности с МОБУ лицей №2 и МОБУ СОШ №1.</w:t>
      </w:r>
    </w:p>
    <w:p>
      <w:pPr>
        <w:pStyle w:val="Normal"/>
        <w:spacing w:lineRule="auto" w:line="240" w:before="62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Благодаря этому не теряется связь с выпускниками и их родителями. Большинство детей посту</w:t>
        <w:softHyphen/>
        <w:t>пают в школу со сформированной мотивацией к учебе и учатся с желанием на «хорошо» и «отлично». Об этом свидетельствуют и результаты психо</w:t>
        <w:softHyphen/>
        <w:t>логической готовности детей к школе, которые с каждым годом повышаются. Повышение интереса детей к школе и мотивации к обучению в школе связано с систе</w:t>
        <w:softHyphen/>
        <w:t>матическими совместными ООД воспитателей, учителя-логопеда и педагога-психолога, с посещением школы и школьных мероприятий.</w:t>
      </w:r>
    </w:p>
    <w:p>
      <w:pPr>
        <w:pStyle w:val="Normal"/>
        <w:spacing w:lineRule="auto" w:line="240" w:before="62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/>
        <w:ind w:left="1416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1.2.2 Взаимодействие с семьями воспитанников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Педагогический коллектив строит свою работу в тесном контакте с семьей. Сотрудники детского сада признают семью как жизненно необходимую среду дошкольника, определяющую путь развития его личности. 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Дети, воспитатели и родители – главные участники педагогического процесса. Ведущие цели взаимодействия детского сада с семьей – создание в нашем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(законных представителей) в области воспитания и образования детей.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Задача коллектива установить партнерские отношения, объединить усилия для развития, создать атмосферу общности интересов, активизировать и обогащать воспитательные умения родителей. </w:t>
      </w:r>
    </w:p>
    <w:p>
      <w:pPr>
        <w:pStyle w:val="Normal"/>
        <w:spacing w:lineRule="auto" w:line="240" w:before="38" w:after="0"/>
        <w:ind w:firstLine="696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Работа с семьей организовывается по образовательным областям:</w:t>
      </w:r>
    </w:p>
    <w:p>
      <w:pPr>
        <w:pStyle w:val="Normal"/>
        <w:spacing w:lineRule="auto" w:line="240" w:before="38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-социально-коммуникативное развитие;</w:t>
      </w:r>
    </w:p>
    <w:p>
      <w:pPr>
        <w:pStyle w:val="Normal"/>
        <w:spacing w:lineRule="auto" w:line="240" w:before="38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-познавательное развитие;</w:t>
      </w:r>
    </w:p>
    <w:p>
      <w:pPr>
        <w:pStyle w:val="Normal"/>
        <w:spacing w:lineRule="auto" w:line="240" w:before="38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-речевое развитие;</w:t>
      </w:r>
    </w:p>
    <w:p>
      <w:pPr>
        <w:pStyle w:val="Normal"/>
        <w:spacing w:lineRule="auto" w:line="240" w:before="38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-художественно-эстетическое развитие;</w:t>
      </w:r>
    </w:p>
    <w:p>
      <w:pPr>
        <w:pStyle w:val="Normal"/>
        <w:spacing w:lineRule="auto" w:line="240" w:before="38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-физическое развитие.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  <w:t>Ежеквартально проводится мониторинг родителей на удовлетворенность качеством образовательных услуг (98 % дали положительную оценку) и, где  выказывают положительную оценку по оказанию дополнительных платных образовательных услуг детям (наиболее востребованными считаются английский язык и обучение грамоте). По результатам мониторинга педагоги большое внимание уделяют сотрудничеству с семьями воспитанников, вовлекают  родителей в единое образовательное      пространство.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Был проведен анализ социально</w:t>
        <w:softHyphen/>
        <w:t xml:space="preserve">го и образовательного статусов членов семей воспитанников и составлен Социальный паспорт детского сада.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Состав семей  детей</w:t>
      </w:r>
    </w:p>
    <w:tbl>
      <w:tblPr>
        <w:tblW w:w="5000" w:type="pct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2218"/>
        <w:gridCol w:w="1208"/>
        <w:gridCol w:w="1072"/>
        <w:gridCol w:w="1433"/>
        <w:gridCol w:w="1232"/>
        <w:gridCol w:w="2191"/>
      </w:tblGrid>
      <w:tr>
        <w:trPr>
          <w:trHeight w:val="300" w:hRule="atLeast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Всего детей</w:t>
            </w:r>
          </w:p>
        </w:tc>
        <w:tc>
          <w:tcPr>
            <w:tcW w:w="4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семей, из них:</w:t>
            </w:r>
          </w:p>
        </w:tc>
        <w:tc>
          <w:tcPr>
            <w:tcW w:w="2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Детей-сирот и детей оставшихся под опекой</w:t>
            </w:r>
          </w:p>
        </w:tc>
      </w:tr>
      <w:tr>
        <w:trPr>
          <w:trHeight w:val="345" w:hRule="atLeast"/>
        </w:trPr>
        <w:tc>
          <w:tcPr>
            <w:tcW w:w="22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Полная семья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Непол</w:t>
            </w:r>
          </w:p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ная семья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Неблаго</w:t>
            </w:r>
          </w:p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получная семья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Много</w:t>
            </w:r>
          </w:p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детная семья</w:t>
            </w:r>
          </w:p>
        </w:tc>
        <w:tc>
          <w:tcPr>
            <w:tcW w:w="21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259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239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Сведения о родителях</w:t>
      </w:r>
    </w:p>
    <w:tbl>
      <w:tblPr>
        <w:tblW w:w="9747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96"/>
        <w:gridCol w:w="696"/>
        <w:gridCol w:w="697"/>
        <w:gridCol w:w="697"/>
        <w:gridCol w:w="696"/>
        <w:gridCol w:w="696"/>
        <w:gridCol w:w="697"/>
        <w:gridCol w:w="696"/>
        <w:gridCol w:w="696"/>
        <w:gridCol w:w="696"/>
        <w:gridCol w:w="697"/>
        <w:gridCol w:w="696"/>
        <w:gridCol w:w="696"/>
        <w:gridCol w:w="694"/>
      </w:tblGrid>
      <w:tr>
        <w:trPr/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Всего родителей</w:t>
            </w:r>
          </w:p>
        </w:tc>
        <w:tc>
          <w:tcPr>
            <w:tcW w:w="3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Возрастной ценз родителей</w:t>
            </w:r>
          </w:p>
        </w:tc>
        <w:tc>
          <w:tcPr>
            <w:tcW w:w="34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Образовательный статус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Место работы</w:t>
            </w:r>
          </w:p>
        </w:tc>
      </w:tr>
      <w:tr>
        <w:trPr>
          <w:trHeight w:val="1338" w:hRule="atLeast"/>
          <w:cantSplit w:val="true"/>
        </w:trPr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 25 лет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25-30 лет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31-35 лет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36-40 лет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41 и старше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высшее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Среднее техническое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Среднее спциальное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среднее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Без образования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государственное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частное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extDirection w:val="btLr"/>
          </w:tcPr>
          <w:p>
            <w:pPr>
              <w:pStyle w:val="Normal"/>
              <w:widowControl w:val="false"/>
              <w:spacing w:lineRule="auto" w:line="240" w:before="0" w:after="200"/>
              <w:ind w:left="113" w:right="113" w:hang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безработный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496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115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170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348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352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56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Национальный состав детей  </w:t>
      </w:r>
    </w:p>
    <w:tbl>
      <w:tblPr>
        <w:tblW w:w="9323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666"/>
        <w:gridCol w:w="1529"/>
        <w:gridCol w:w="1555"/>
        <w:gridCol w:w="1512"/>
        <w:gridCol w:w="1549"/>
        <w:gridCol w:w="1511"/>
      </w:tblGrid>
      <w:tr>
        <w:trPr/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русские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башкиры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татары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марийцы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другие</w:t>
            </w:r>
          </w:p>
        </w:tc>
      </w:tr>
      <w:tr>
        <w:trPr/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До 3 лет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</w:t>
            </w:r>
          </w:p>
        </w:tc>
      </w:tr>
      <w:tr>
        <w:trPr/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От 3 до 7 лет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202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</w:tr>
      <w:tr>
        <w:trPr/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230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</w:t>
            </w:r>
          </w:p>
        </w:tc>
      </w:tr>
    </w:tbl>
    <w:p>
      <w:pPr>
        <w:pStyle w:val="Normal"/>
        <w:spacing w:lineRule="auto" w:line="240" w:before="24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28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Также выявили слабые стороны в работе детского сада, в результате чего были внесены изменения в систему качества образования: повышение уров</w:t>
        <w:softHyphen/>
        <w:t>ня социальной компетенции ребенка; формирование детского сообщества; создание условий для эмоционального благополучия  ребенка в процессе совместной деятельности и общения (ребенок — ребенок, ребенок — педагог, ребенок — родители).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1184" w:leader="none"/>
        </w:tabs>
        <w:spacing w:lineRule="auto" w:line="240" w:before="0" w:after="0"/>
        <w:ind w:left="0" w:right="510" w:hanging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1.2.3 Оказание</w:t>
      </w:r>
      <w:r>
        <w:rPr>
          <w:rFonts w:eastAsia="Times New Roman" w:cs="Times New Roman"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консультативной</w:t>
      </w:r>
      <w:r>
        <w:rPr>
          <w:rFonts w:eastAsia="Times New Roman" w:cs="Times New Roman"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методической</w:t>
      </w:r>
      <w:r>
        <w:rPr>
          <w:rFonts w:eastAsia="Times New Roman" w:cs="Times New Roman"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помощи</w:t>
      </w:r>
      <w:r>
        <w:rPr>
          <w:rFonts w:eastAsia="Times New Roman" w:cs="Times New Roman"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родителям</w:t>
      </w:r>
      <w:r>
        <w:rPr>
          <w:rFonts w:eastAsia="Times New Roman" w:cs="Times New Roman" w:ascii="Times New Roman" w:hAnsi="Times New Roman"/>
          <w:b/>
          <w:bCs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(законным представителям) по вопросам воспитания, обучения и развития</w:t>
      </w:r>
      <w:r>
        <w:rPr>
          <w:rFonts w:eastAsia="Times New Roman" w:cs="Times New Roman" w:ascii="Times New Roman" w:hAnsi="Times New Roman"/>
          <w:b/>
          <w:bCs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детей</w:t>
      </w:r>
    </w:p>
    <w:p>
      <w:pPr>
        <w:pStyle w:val="Normal"/>
        <w:widowControl w:val="false"/>
        <w:spacing w:lineRule="auto" w:line="240" w:before="8" w:after="0"/>
        <w:jc w:val="center"/>
        <w:rPr>
          <w:rFonts w:ascii="Times New Roman" w:hAnsi="Times New Roman" w:eastAsia="Times New Roman" w:cs="Times New Roman"/>
          <w:b/>
          <w:b/>
          <w:sz w:val="27"/>
          <w:szCs w:val="28"/>
        </w:rPr>
      </w:pPr>
      <w:r>
        <w:rPr>
          <w:rFonts w:eastAsia="Times New Roman" w:cs="Times New Roman" w:ascii="Times New Roman" w:hAnsi="Times New Roman"/>
          <w:b/>
          <w:sz w:val="27"/>
          <w:szCs w:val="28"/>
        </w:rPr>
      </w:r>
    </w:p>
    <w:p>
      <w:pPr>
        <w:pStyle w:val="Normal"/>
        <w:widowControl w:val="false"/>
        <w:spacing w:lineRule="auto" w:line="240" w:before="1" w:after="0"/>
        <w:ind w:right="511" w:firstLine="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базе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ДОУ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создан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Консультационный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центр,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обеспечивающий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оказание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психолого-педагогической,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диагностической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консультативной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помощи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родителям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детьми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дошкольного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возраста.</w:t>
      </w:r>
    </w:p>
    <w:p>
      <w:pPr>
        <w:pStyle w:val="Normal"/>
        <w:widowControl w:val="false"/>
        <w:spacing w:lineRule="exact" w:line="321" w:before="0" w:after="0"/>
        <w:ind w:firstLine="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Специалисты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Консультационного</w:t>
      </w:r>
      <w:r>
        <w:rPr>
          <w:rFonts w:eastAsia="Times New Roman"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центра:</w:t>
      </w:r>
    </w:p>
    <w:p>
      <w:pPr>
        <w:pStyle w:val="Normal"/>
        <w:widowControl w:val="false"/>
        <w:spacing w:lineRule="exact" w:line="322" w:before="0" w:after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-оказывают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всестороннюю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помощь</w:t>
      </w:r>
      <w:r>
        <w:rPr>
          <w:rFonts w:eastAsia="Times New Roman"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родителям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детям</w:t>
      </w:r>
      <w:r>
        <w:rPr>
          <w:rFonts w:eastAsia="Times New Roman" w:cs="Times New Roman" w:ascii="Times New Roman" w:hAnsi="Times New Roman"/>
          <w:spacing w:val="6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не</w:t>
      </w:r>
      <w:r>
        <w:rPr>
          <w:rFonts w:eastAsia="Times New Roman"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посещающих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ДОУ;</w:t>
      </w:r>
    </w:p>
    <w:p>
      <w:pPr>
        <w:pStyle w:val="Normal"/>
        <w:widowControl w:val="false"/>
        <w:spacing w:lineRule="auto" w:line="240" w:before="0" w:after="0"/>
        <w:ind w:right="1865" w:firstLine="2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-оказывают психолого-педагогическую помощь родителям (законным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представителям)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детей;</w:t>
      </w:r>
    </w:p>
    <w:p>
      <w:pPr>
        <w:pStyle w:val="Normal"/>
        <w:widowControl w:val="false"/>
        <w:spacing w:lineRule="exact" w:line="322" w:before="1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-содействуют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социализации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детей</w:t>
      </w:r>
      <w:r>
        <w:rPr>
          <w:rFonts w:eastAsia="Times New Roman"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дошкольного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возраста;</w:t>
      </w:r>
    </w:p>
    <w:p>
      <w:pPr>
        <w:pStyle w:val="Normal"/>
        <w:widowControl w:val="false"/>
        <w:spacing w:lineRule="auto" w:line="240" w:before="0" w:after="0"/>
        <w:ind w:right="1268" w:firstLine="2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-проводят патронажную педагогическую помощь родителям детей раннего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возраста;</w:t>
      </w:r>
    </w:p>
    <w:p>
      <w:pPr>
        <w:pStyle w:val="Normal"/>
        <w:widowControl w:val="false"/>
        <w:spacing w:lineRule="exact" w:line="321" w:before="0" w:after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Консультационный</w:t>
      </w:r>
      <w:r>
        <w:rPr>
          <w:rFonts w:eastAsia="Times New Roman" w:cs="Times New Roman" w:ascii="Times New Roman" w:hAnsi="Times New Roman"/>
          <w:spacing w:val="-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центр</w:t>
      </w:r>
      <w:r>
        <w:rPr>
          <w:rFonts w:eastAsia="Times New Roman" w:cs="Times New Roman" w:ascii="Times New Roman" w:hAnsi="Times New Roman"/>
          <w:spacing w:val="-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оказывает</w:t>
      </w:r>
      <w:r>
        <w:rPr>
          <w:rFonts w:eastAsia="Times New Roman"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следующие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услуги:</w:t>
      </w:r>
    </w:p>
    <w:p>
      <w:pPr>
        <w:pStyle w:val="Normal"/>
        <w:widowControl w:val="false"/>
        <w:spacing w:lineRule="auto" w:line="240" w:before="0" w:after="0"/>
        <w:ind w:right="820" w:firstLine="2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-проведение устных и практических консультаций специалистами по запросам</w:t>
      </w:r>
      <w:r>
        <w:rPr>
          <w:rFonts w:eastAsia="Times New Roman" w:cs="Times New Roman" w:ascii="Times New Roman" w:hAnsi="Times New Roman"/>
          <w:spacing w:val="-6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родителей (законным представителям) детей;</w:t>
      </w:r>
    </w:p>
    <w:p>
      <w:pPr>
        <w:pStyle w:val="Normal"/>
        <w:widowControl w:val="false"/>
        <w:spacing w:lineRule="auto" w:line="240" w:before="1" w:after="0"/>
        <w:ind w:right="1513" w:firstLine="2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-разработка рекомендаций по использованию практического материала в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семейном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воспитании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детей,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не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посещающих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ДОУ.</w:t>
      </w:r>
    </w:p>
    <w:p>
      <w:pPr>
        <w:pStyle w:val="Normal"/>
        <w:spacing w:lineRule="auto" w:line="240" w:before="38" w:after="0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                        </w:t>
      </w:r>
    </w:p>
    <w:p>
      <w:pPr>
        <w:pStyle w:val="Normal"/>
        <w:spacing w:lineRule="auto" w:line="240" w:before="38" w:after="0"/>
        <w:ind w:left="288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1.3 Обеспечение безопасности, энергосбережения и повышение  эффективности образовательных учреждений</w:t>
      </w:r>
    </w:p>
    <w:p>
      <w:pPr>
        <w:pStyle w:val="Normal"/>
        <w:spacing w:lineRule="auto" w:line="240" w:before="38" w:after="0"/>
        <w:ind w:left="288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overflowPunct w:val="false"/>
        <w:spacing w:lineRule="atLeast" w:line="240" w:before="0" w:after="0"/>
        <w:ind w:right="40" w:firstLine="54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В настоящее время важной задачей является обеспечение безопасности образовательных учреждений по следующим основным направлениям:</w:t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- оснащение образовательных  учреждений техническими средствами обеспечения безопасности;</w:t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-  приведение в соответствие  с существующими требованиями  зданий образовательных  учреждений;</w:t>
      </w:r>
    </w:p>
    <w:p>
      <w:pPr>
        <w:pStyle w:val="Normal"/>
        <w:tabs>
          <w:tab w:val="clear" w:pos="708"/>
          <w:tab w:val="left" w:pos="3120" w:leader="none"/>
        </w:tabs>
        <w:spacing w:lineRule="atLeast" w:line="240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>-   совершенствование системы  подготовки  обучающихся  по  курсу  учебной  программы  "Основы  безопасности жизнедеятельности", в том числе в рамках проводимых во внеучебное время соответствующих мероприятий.</w:t>
      </w:r>
    </w:p>
    <w:p>
      <w:pPr>
        <w:pStyle w:val="Normal"/>
        <w:overflowPunct w:val="false"/>
        <w:spacing w:lineRule="atLeast" w:line="240" w:before="0" w:after="0"/>
        <w:ind w:right="20" w:hanging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ab/>
        <w:t>В нашем учреждении установлена  АПС. Учреждения находится в зоне действия пульта централизованной охраны органов внутренних дел, оснащено кнопкой экстренного вызова.</w:t>
      </w:r>
    </w:p>
    <w:p>
      <w:pPr>
        <w:pStyle w:val="Normal"/>
        <w:overflowPunct w:val="false"/>
        <w:spacing w:lineRule="atLeast" w:line="240" w:before="0" w:after="0"/>
        <w:ind w:right="40" w:firstLine="54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В учреждении ежегодно проводится работа по экономии энергоресурсов: утепление ограждающих конструкций зданий (окон, кровли, полов, фасадов, стен, дверей), замена деревянных окон на пластиковые и др.   По результатам энергетического обследования оформлен энергетический паспорт учреждения как потребителя энергоресурсов.    </w:t>
      </w:r>
    </w:p>
    <w:p>
      <w:pPr>
        <w:pStyle w:val="Normal"/>
        <w:overflowPunct w:val="false"/>
        <w:spacing w:lineRule="atLeast" w:line="240" w:before="0" w:after="0"/>
        <w:ind w:right="40" w:firstLine="54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overflowPunct w:val="false"/>
        <w:spacing w:lineRule="atLeast" w:line="240" w:before="0" w:after="0"/>
        <w:ind w:right="40" w:firstLine="54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overflowPunct w:val="false"/>
        <w:spacing w:lineRule="atLeast" w:line="240" w:before="0" w:after="0"/>
        <w:ind w:right="40" w:hanging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overflowPunct w:val="false"/>
        <w:spacing w:lineRule="atLeast" w:line="240" w:before="0" w:after="0"/>
        <w:ind w:right="40" w:firstLine="54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38" w:after="0"/>
        <w:ind w:left="288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1.4 Кадровое обеспечение 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Детский сад укомплектован квалифицированными педагогическими кадрами и вспомогательным персоналом – младшими воспитателями, имеющими курсы повышения квалификации в области образования. Уровень квалификаций педагогических и иных работников для каждой занимаемой должности  соответствует профессиональным стандартам по соответствующей должности.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Педагогические работники  обладают основными компетенциями в организации мероприятий, направленных на укрепление здоровья детей и их физическое развитие; организации различных видов деятельности и общения детей; организации образовательной деятельности по реализации основной общеобразовательной программы дошкольного образования; осуществлении взаимодействия с родителями (законными представителями) детей и работниками образовательного учреждения; методическом обеспечении воспитательно-образовательного процесса, владении информационно-коммуникационными технологиями и умением применять их в воспитательно-образовательном процессе. В детском саду работают опытные педагоги, постоянно повышающие свое профессиональное мастерство на базе ИРО РБ, УПК №1.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Воспитательно-образовательный процесс </w:t>
      </w:r>
    </w:p>
    <w:p>
      <w:pPr>
        <w:pStyle w:val="Normal"/>
        <w:spacing w:lineRule="auto" w:line="240"/>
        <w:ind w:left="360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ведут 30 педагогов, из них: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4860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Заведующий                           –   1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Старший воспитатель            -   1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Педагог-психолог                    -  2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Учитель-логопед                     -  4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Музыкальный руководитель  - 2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Инструктор по физкультуре  -  1</w:t>
      </w:r>
    </w:p>
    <w:p>
      <w:pPr>
        <w:pStyle w:val="Normal"/>
        <w:numPr>
          <w:ilvl w:val="0"/>
          <w:numId w:val="5"/>
        </w:numPr>
        <w:spacing w:lineRule="auto" w:line="240" w:before="0" w:after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Воспитатели                            -   19 </w:t>
      </w:r>
    </w:p>
    <w:p>
      <w:pPr>
        <w:pStyle w:val="Normal"/>
        <w:tabs>
          <w:tab w:val="clear" w:pos="708"/>
          <w:tab w:val="left" w:pos="6840" w:leader="none"/>
        </w:tabs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Имеют:  - высшее образование       -   23  педагога</w:t>
      </w:r>
    </w:p>
    <w:p>
      <w:pPr>
        <w:pStyle w:val="Normal"/>
        <w:tabs>
          <w:tab w:val="clear" w:pos="708"/>
          <w:tab w:val="left" w:pos="1200" w:leader="none"/>
          <w:tab w:val="left" w:pos="6840" w:leader="none"/>
        </w:tabs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</w:t>
      </w:r>
      <w:r>
        <w:rPr>
          <w:rFonts w:cs="Times New Roman" w:ascii="Times New Roman" w:hAnsi="Times New Roman"/>
          <w:sz w:val="28"/>
          <w:szCs w:val="28"/>
        </w:rPr>
        <w:t xml:space="preserve">- средне-специальное        -   5  педагогов.                  </w:t>
      </w:r>
    </w:p>
    <w:p>
      <w:pPr>
        <w:pStyle w:val="Normal"/>
        <w:tabs>
          <w:tab w:val="clear" w:pos="708"/>
          <w:tab w:val="left" w:pos="1200" w:leader="none"/>
          <w:tab w:val="left" w:pos="6840" w:leader="none"/>
        </w:tabs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Имеют:  - высшую квалификационную категорию  -  6 </w:t>
      </w:r>
    </w:p>
    <w:p>
      <w:pPr>
        <w:pStyle w:val="Normal"/>
        <w:tabs>
          <w:tab w:val="clear" w:pos="708"/>
          <w:tab w:val="left" w:pos="1200" w:leader="none"/>
          <w:tab w:val="left" w:pos="6740" w:leader="none"/>
          <w:tab w:val="left" w:pos="6840" w:leader="none"/>
        </w:tabs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</w:t>
      </w:r>
      <w:r>
        <w:rPr>
          <w:rFonts w:cs="Times New Roman" w:ascii="Times New Roman" w:hAnsi="Times New Roman"/>
          <w:sz w:val="28"/>
          <w:szCs w:val="28"/>
        </w:rPr>
        <w:t xml:space="preserve">- первую квалификационную категорию    - </w:t>
      </w:r>
      <w:r>
        <w:rPr>
          <w:rFonts w:cs="Times New Roman" w:ascii="Times New Roman" w:hAnsi="Times New Roman"/>
          <w:sz w:val="28"/>
          <w:szCs w:val="28"/>
          <w:lang w:val="en-US"/>
        </w:rPr>
        <w:t>1</w:t>
      </w:r>
      <w:r>
        <w:rPr>
          <w:rFonts w:cs="Times New Roman" w:ascii="Times New Roman" w:hAnsi="Times New Roman"/>
          <w:sz w:val="28"/>
          <w:szCs w:val="28"/>
        </w:rPr>
        <w:t>3</w:t>
      </w:r>
    </w:p>
    <w:p>
      <w:pPr>
        <w:pStyle w:val="Normal"/>
        <w:tabs>
          <w:tab w:val="clear" w:pos="708"/>
          <w:tab w:val="left" w:pos="1200" w:leader="none"/>
          <w:tab w:val="left" w:pos="6740" w:leader="none"/>
          <w:tab w:val="left" w:pos="6840" w:leader="none"/>
        </w:tabs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</w:t>
      </w:r>
      <w:r>
        <w:rPr>
          <w:rFonts w:cs="Times New Roman" w:ascii="Times New Roman" w:hAnsi="Times New Roman"/>
          <w:sz w:val="28"/>
          <w:szCs w:val="28"/>
        </w:rPr>
        <w:t>- соответствие занимаемой должности  -    5</w:t>
      </w:r>
    </w:p>
    <w:p>
      <w:pPr>
        <w:pStyle w:val="Normal"/>
        <w:tabs>
          <w:tab w:val="clear" w:pos="708"/>
          <w:tab w:val="left" w:pos="1200" w:leader="none"/>
          <w:tab w:val="left" w:pos="6740" w:leader="none"/>
          <w:tab w:val="left" w:pos="6840" w:leader="none"/>
        </w:tabs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</w:t>
      </w:r>
      <w:r>
        <w:rPr>
          <w:rFonts w:cs="Times New Roman" w:ascii="Times New Roman" w:hAnsi="Times New Roman"/>
          <w:sz w:val="28"/>
          <w:szCs w:val="28"/>
        </w:rPr>
        <w:t>- не имеют квалификационной  категории  -   4</w:t>
      </w:r>
    </w:p>
    <w:p>
      <w:pPr>
        <w:pStyle w:val="Normal"/>
        <w:tabs>
          <w:tab w:val="clear" w:pos="708"/>
          <w:tab w:val="left" w:pos="1200" w:leader="none"/>
          <w:tab w:val="left" w:pos="6740" w:leader="none"/>
          <w:tab w:val="left" w:pos="6840" w:leader="none"/>
        </w:tabs>
        <w:spacing w:lineRule="auto" w:line="24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Имеют  - звание  «Отличник народного образования РБ»  -1</w:t>
        <w:br/>
        <w:t xml:space="preserve">  - Почетную грамоту Министерства  образования  РБ        -2 </w:t>
      </w:r>
    </w:p>
    <w:p>
      <w:pPr>
        <w:pStyle w:val="Normal"/>
        <w:tabs>
          <w:tab w:val="clear" w:pos="708"/>
          <w:tab w:val="left" w:pos="1200" w:leader="none"/>
          <w:tab w:val="left" w:pos="6740" w:leader="none"/>
          <w:tab w:val="left" w:pos="684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 Почетную грамоту отдела образования г. Дюртюли      -  6 </w:t>
      </w:r>
    </w:p>
    <w:p>
      <w:pPr>
        <w:pStyle w:val="Normal"/>
        <w:tabs>
          <w:tab w:val="clear" w:pos="708"/>
          <w:tab w:val="left" w:pos="1200" w:leader="none"/>
          <w:tab w:val="left" w:pos="6740" w:leader="none"/>
          <w:tab w:val="left" w:pos="684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ListParagraph"/>
        <w:widowControl w:val="false"/>
        <w:numPr>
          <w:ilvl w:val="1"/>
          <w:numId w:val="16"/>
        </w:numPr>
        <w:tabs>
          <w:tab w:val="clear" w:pos="708"/>
          <w:tab w:val="left" w:pos="0" w:leader="none"/>
        </w:tabs>
        <w:spacing w:lineRule="auto" w:line="240" w:before="205" w:after="0"/>
        <w:ind w:left="1226" w:right="1679" w:hanging="375"/>
        <w:contextualSpacing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Реализация в МАДОУ  Центр развития ребенка – детский сад №10 «Ляйсан» г.Дюртюли ФГОС ДО</w:t>
      </w:r>
    </w:p>
    <w:p>
      <w:pPr>
        <w:pStyle w:val="Normal"/>
        <w:widowControl w:val="false"/>
        <w:tabs>
          <w:tab w:val="clear" w:pos="708"/>
          <w:tab w:val="left" w:pos="10290" w:leader="none"/>
        </w:tabs>
        <w:spacing w:lineRule="auto" w:line="240" w:before="196" w:after="0"/>
        <w:ind w:right="388" w:firstLine="709"/>
        <w:jc w:val="both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Анализируя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условия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реализации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ФГОС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необходимо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отметить,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что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образовательная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деятельность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строиться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основании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Образовательной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программы,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разработанной</w:t>
      </w:r>
      <w:r>
        <w:rPr>
          <w:rFonts w:eastAsia="Times New Roman" w:cs="Times New Roman" w:ascii="Times New Roman" w:hAnsi="Times New Roman"/>
          <w:spacing w:val="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МАДОУ</w:t>
      </w:r>
      <w:r>
        <w:rPr>
          <w:rFonts w:eastAsia="Times New Roman" w:cs="Times New Roman" w:ascii="Times New Roman" w:hAnsi="Times New Roman"/>
          <w:spacing w:val="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Центр развития ребенка – детский сад №10 «Ляйсан» г.Дюртюли</w:t>
      </w:r>
    </w:p>
    <w:p>
      <w:pPr>
        <w:pStyle w:val="Normal"/>
        <w:widowControl w:val="false"/>
        <w:spacing w:lineRule="auto" w:line="240" w:before="0" w:after="0"/>
        <w:ind w:right="390" w:firstLine="77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Исходя</w:t>
      </w:r>
      <w:r>
        <w:rPr>
          <w:rFonts w:eastAsia="Times New Roman" w:cs="Times New Roman" w:ascii="Times New Roman" w:hAnsi="Times New Roman"/>
          <w:spacing w:val="1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из</w:t>
      </w:r>
      <w:r>
        <w:rPr>
          <w:rFonts w:eastAsia="Times New Roman" w:cs="Times New Roman" w:ascii="Times New Roman" w:hAnsi="Times New Roman"/>
          <w:spacing w:val="1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вышесказанного,</w:t>
      </w:r>
      <w:r>
        <w:rPr>
          <w:rFonts w:eastAsia="Times New Roman" w:cs="Times New Roman" w:ascii="Times New Roman" w:hAnsi="Times New Roman"/>
          <w:spacing w:val="1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планирование</w:t>
      </w:r>
      <w:r>
        <w:rPr>
          <w:rFonts w:eastAsia="Times New Roman" w:cs="Times New Roman" w:ascii="Times New Roman" w:hAnsi="Times New Roman"/>
          <w:spacing w:val="1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образовательной</w:t>
      </w:r>
      <w:r>
        <w:rPr>
          <w:rFonts w:eastAsia="Times New Roman" w:cs="Times New Roman" w:ascii="Times New Roman" w:hAnsi="Times New Roman"/>
          <w:spacing w:val="1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деятельности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включаются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следующие разделы:</w:t>
      </w:r>
    </w:p>
    <w:p>
      <w:pPr>
        <w:pStyle w:val="Normal"/>
        <w:widowControl w:val="false"/>
        <w:spacing w:lineRule="exact" w:line="321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1.Организация</w:t>
      </w:r>
      <w:r>
        <w:rPr>
          <w:rFonts w:eastAsia="Times New Roman" w:cs="Times New Roman" w:ascii="Times New Roman" w:hAnsi="Times New Roman"/>
          <w:spacing w:val="-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деятельности</w:t>
      </w:r>
      <w:r>
        <w:rPr>
          <w:rFonts w:eastAsia="Times New Roman" w:cs="Times New Roman" w:ascii="Times New Roman" w:hAnsi="Times New Roman"/>
          <w:spacing w:val="-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</w:t>
      </w:r>
      <w:r>
        <w:rPr>
          <w:rFonts w:eastAsia="Times New Roman" w:cs="Times New Roman" w:ascii="Times New Roman" w:hAnsi="Times New Roman"/>
          <w:spacing w:val="-3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режимных</w:t>
      </w:r>
      <w:r>
        <w:rPr>
          <w:rFonts w:eastAsia="Times New Roman" w:cs="Times New Roman" w:ascii="Times New Roman" w:hAnsi="Times New Roman"/>
          <w:spacing w:val="-2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момента</w:t>
      </w:r>
    </w:p>
    <w:p>
      <w:pPr>
        <w:pStyle w:val="Normal"/>
        <w:widowControl w:val="false"/>
        <w:tabs>
          <w:tab w:val="clear" w:pos="708"/>
          <w:tab w:val="left" w:pos="907" w:leader="none"/>
        </w:tabs>
        <w:spacing w:lineRule="auto" w:line="240" w:before="0" w:after="0"/>
        <w:ind w:right="1100" w:hanging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2.Совместная деятельность взрослого и детей направленная на становление</w:t>
      </w:r>
      <w:r>
        <w:rPr>
          <w:rFonts w:eastAsia="Times New Roman" w:cs="Times New Roman" w:ascii="Times New Roman" w:hAnsi="Times New Roman"/>
          <w:spacing w:val="-67"/>
          <w:sz w:val="28"/>
        </w:rPr>
        <w:t xml:space="preserve">           </w:t>
      </w:r>
      <w:r>
        <w:rPr>
          <w:rFonts w:eastAsia="Times New Roman" w:cs="Times New Roman" w:ascii="Times New Roman" w:hAnsi="Times New Roman"/>
          <w:sz w:val="28"/>
        </w:rPr>
        <w:t>первичной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ценностной ориентации</w:t>
      </w:r>
      <w:r>
        <w:rPr>
          <w:rFonts w:eastAsia="Times New Roman" w:cs="Times New Roman" w:ascii="Times New Roman" w:hAnsi="Times New Roman"/>
          <w:spacing w:val="-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и социализации.</w:t>
      </w:r>
    </w:p>
    <w:p>
      <w:pPr>
        <w:pStyle w:val="Normal"/>
        <w:widowControl w:val="false"/>
        <w:tabs>
          <w:tab w:val="clear" w:pos="708"/>
          <w:tab w:val="left" w:pos="907" w:leader="none"/>
        </w:tabs>
        <w:spacing w:lineRule="exact" w:line="317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3.Организованная</w:t>
      </w:r>
      <w:r>
        <w:rPr>
          <w:rFonts w:eastAsia="Times New Roman" w:cs="Times New Roman" w:ascii="Times New Roman" w:hAnsi="Times New Roman"/>
          <w:spacing w:val="-7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образовательная</w:t>
      </w:r>
      <w:r>
        <w:rPr>
          <w:rFonts w:eastAsia="Times New Roman" w:cs="Times New Roman" w:ascii="Times New Roman" w:hAnsi="Times New Roman"/>
          <w:spacing w:val="-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деятельность.</w:t>
      </w:r>
    </w:p>
    <w:p>
      <w:pPr>
        <w:pStyle w:val="Normal"/>
        <w:widowControl w:val="false"/>
        <w:tabs>
          <w:tab w:val="clear" w:pos="708"/>
          <w:tab w:val="left" w:pos="907" w:leader="none"/>
        </w:tabs>
        <w:spacing w:lineRule="auto" w:line="240" w:before="0" w:after="0"/>
        <w:ind w:right="461" w:hanging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4.Организация</w:t>
      </w:r>
      <w:r>
        <w:rPr>
          <w:rFonts w:eastAsia="Times New Roman" w:cs="Times New Roman" w:ascii="Times New Roman" w:hAnsi="Times New Roman"/>
          <w:spacing w:val="-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предметно-пространственной</w:t>
      </w:r>
      <w:r>
        <w:rPr>
          <w:rFonts w:eastAsia="Times New Roman" w:cs="Times New Roman" w:ascii="Times New Roman" w:hAnsi="Times New Roman"/>
          <w:spacing w:val="-8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развивающей</w:t>
      </w:r>
      <w:r>
        <w:rPr>
          <w:rFonts w:eastAsia="Times New Roman" w:cs="Times New Roman" w:ascii="Times New Roman" w:hAnsi="Times New Roman"/>
          <w:spacing w:val="-6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среды</w:t>
      </w:r>
      <w:r>
        <w:rPr>
          <w:rFonts w:eastAsia="Times New Roman" w:cs="Times New Roman" w:ascii="Times New Roman" w:hAnsi="Times New Roman"/>
          <w:spacing w:val="-7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для</w:t>
      </w:r>
      <w:r>
        <w:rPr>
          <w:rFonts w:eastAsia="Times New Roman" w:cs="Times New Roman" w:ascii="Times New Roman" w:hAnsi="Times New Roman"/>
          <w:spacing w:val="-5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поддержки</w:t>
      </w:r>
      <w:r>
        <w:rPr>
          <w:rFonts w:eastAsia="Times New Roman" w:cs="Times New Roman" w:ascii="Times New Roman" w:hAnsi="Times New Roman"/>
          <w:spacing w:val="-67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детской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инициативы</w:t>
      </w:r>
      <w:r>
        <w:rPr>
          <w:rFonts w:eastAsia="Times New Roman" w:cs="Times New Roman" w:ascii="Times New Roman" w:hAnsi="Times New Roman"/>
          <w:spacing w:val="68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(уголки самостоятельной активности)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639" w:leader="none"/>
        </w:tabs>
        <w:spacing w:lineRule="auto" w:line="240" w:before="0" w:after="0"/>
        <w:rPr>
          <w:rFonts w:ascii="Times New Roman" w:hAnsi="Times New Roman" w:eastAsia="Times New Roman" w:cs="Times New Roman"/>
          <w:spacing w:val="-67"/>
          <w:sz w:val="28"/>
        </w:rPr>
      </w:pPr>
      <w:r>
        <w:rPr>
          <w:rFonts w:eastAsia="Times New Roman" w:cs="Times New Roman" w:ascii="Times New Roman" w:hAnsi="Times New Roman"/>
          <w:sz w:val="28"/>
        </w:rPr>
        <w:t>5.Поддержка</w:t>
      </w:r>
      <w:r>
        <w:rPr>
          <w:rFonts w:eastAsia="Times New Roman" w:cs="Times New Roman" w:ascii="Times New Roman" w:hAnsi="Times New Roman"/>
          <w:spacing w:val="-9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индивидуальности</w:t>
      </w:r>
      <w:r>
        <w:rPr>
          <w:rFonts w:eastAsia="Times New Roman" w:cs="Times New Roman" w:ascii="Times New Roman" w:hAnsi="Times New Roman"/>
          <w:spacing w:val="-8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ребенка</w:t>
      </w:r>
      <w:r>
        <w:rPr>
          <w:rFonts w:eastAsia="Times New Roman" w:cs="Times New Roman" w:ascii="Times New Roman" w:hAnsi="Times New Roman"/>
          <w:spacing w:val="-67"/>
          <w:sz w:val="28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639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6.Работа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с</w:t>
      </w:r>
      <w:r>
        <w:rPr>
          <w:rFonts w:eastAsia="Times New Roman" w:cs="Times New Roman" w:ascii="Times New Roman" w:hAnsi="Times New Roman"/>
          <w:spacing w:val="-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родителями.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9639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</w:r>
    </w:p>
    <w:p>
      <w:pPr>
        <w:pStyle w:val="Normal"/>
        <w:widowControl w:val="false"/>
        <w:tabs>
          <w:tab w:val="clear" w:pos="708"/>
          <w:tab w:val="left" w:pos="2644" w:leader="none"/>
          <w:tab w:val="left" w:pos="4922" w:leader="none"/>
          <w:tab w:val="left" w:pos="6015" w:leader="none"/>
          <w:tab w:val="left" w:pos="7631" w:leader="none"/>
          <w:tab w:val="left" w:pos="8436" w:leader="none"/>
        </w:tabs>
        <w:spacing w:lineRule="auto" w:line="240" w:before="0" w:after="0"/>
        <w:ind w:left="552" w:right="396" w:firstLine="708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Планируя</w:t>
        <w:tab/>
        <w:t>образовательную</w:t>
        <w:tab/>
        <w:t>работу,</w:t>
        <w:tab/>
        <w:t>охватываем</w:t>
        <w:tab/>
        <w:t>все</w:t>
        <w:tab/>
        <w:t>образовательные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области:</w:t>
      </w:r>
    </w:p>
    <w:p>
      <w:pPr>
        <w:pStyle w:val="Normal"/>
        <w:widowControl w:val="false"/>
        <w:spacing w:lineRule="auto" w:line="240" w:before="0" w:after="0"/>
        <w:ind w:left="552" w:hanging="0"/>
        <w:rPr>
          <w:rFonts w:ascii="Times New Roman" w:hAnsi="Times New Roman" w:eastAsia="Times New Roman" w:cs="Times New Roman"/>
          <w:spacing w:val="-67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1.Социально - коммуникативное развитие;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left="552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2.Познавательно развитие;</w:t>
      </w:r>
    </w:p>
    <w:p>
      <w:pPr>
        <w:pStyle w:val="Normal"/>
        <w:widowControl w:val="false"/>
        <w:numPr>
          <w:ilvl w:val="0"/>
          <w:numId w:val="14"/>
        </w:numPr>
        <w:tabs>
          <w:tab w:val="clear" w:pos="708"/>
          <w:tab w:val="left" w:pos="765" w:leader="none"/>
        </w:tabs>
        <w:spacing w:lineRule="exact" w:line="322" w:before="0" w:after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Речевое</w:t>
      </w:r>
      <w:r>
        <w:rPr>
          <w:rFonts w:eastAsia="Times New Roman" w:cs="Times New Roman" w:ascii="Times New Roman" w:hAnsi="Times New Roman"/>
          <w:spacing w:val="-7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развитие;</w:t>
      </w:r>
    </w:p>
    <w:p>
      <w:pPr>
        <w:pStyle w:val="Normal"/>
        <w:widowControl w:val="false"/>
        <w:numPr>
          <w:ilvl w:val="0"/>
          <w:numId w:val="14"/>
        </w:numPr>
        <w:tabs>
          <w:tab w:val="clear" w:pos="708"/>
          <w:tab w:val="left" w:pos="765" w:leader="none"/>
        </w:tabs>
        <w:spacing w:lineRule="auto" w:line="240" w:before="0" w:after="0"/>
        <w:ind w:left="552" w:hanging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Художественно-эстетическое;</w:t>
      </w:r>
      <w:r>
        <w:rPr>
          <w:rFonts w:eastAsia="Times New Roman" w:cs="Times New Roman" w:ascii="Times New Roman" w:hAnsi="Times New Roman"/>
          <w:spacing w:val="-67"/>
          <w:sz w:val="28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765" w:leader="none"/>
        </w:tabs>
        <w:spacing w:lineRule="auto" w:line="240" w:before="0" w:after="0"/>
        <w:ind w:left="552" w:hanging="0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5.Физическое</w:t>
      </w:r>
      <w:r>
        <w:rPr>
          <w:rFonts w:eastAsia="Times New Roman" w:cs="Times New Roman" w:ascii="Times New Roman" w:hAnsi="Times New Roman"/>
          <w:spacing w:val="-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развитие.</w:t>
      </w:r>
    </w:p>
    <w:p>
      <w:pPr>
        <w:pStyle w:val="Normal"/>
        <w:widowControl w:val="false"/>
        <w:spacing w:lineRule="auto" w:line="240" w:before="0" w:after="0"/>
        <w:ind w:right="391" w:firstLine="426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Образовательное пространство помещений оснащено</w:t>
      </w:r>
      <w:r>
        <w:rPr>
          <w:rFonts w:eastAsia="Times New Roman" w:cs="Times New Roman" w:ascii="Times New Roman" w:hAnsi="Times New Roman"/>
          <w:spacing w:val="7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средствами обучения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 воспитания (в том числе техническими), соответствующими материалами, в том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числе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расходным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игровым,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спортивным,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оздоровительным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оборудованием,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инвентарем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(в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соответствии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 спецификой Программы).</w:t>
      </w:r>
    </w:p>
    <w:p>
      <w:pPr>
        <w:pStyle w:val="Normal"/>
        <w:widowControl w:val="false"/>
        <w:spacing w:lineRule="auto" w:line="240" w:before="0" w:after="0"/>
        <w:ind w:right="394"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Организация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образовательного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пространства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разнообразие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материалов,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оборудования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инвентаря (в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здании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 на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участке) обеспечивает:</w:t>
      </w:r>
    </w:p>
    <w:p>
      <w:pPr>
        <w:pStyle w:val="Normal"/>
        <w:widowControl w:val="false"/>
        <w:spacing w:lineRule="auto" w:line="240" w:before="67" w:after="0"/>
        <w:ind w:right="390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-игровую, познавательную,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исследовательскую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творческую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активность всех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воспитанников, экспериментирование с доступными детям материалами (в том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числе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песком и водой);</w:t>
      </w:r>
    </w:p>
    <w:p>
      <w:pPr>
        <w:pStyle w:val="Normal"/>
        <w:widowControl w:val="false"/>
        <w:spacing w:lineRule="auto" w:line="240" w:before="2" w:after="0"/>
        <w:ind w:right="398"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-двигательную активность, в том числе развитие крупной и мелкой моторики,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участие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подвижных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играх и соревнованиях;</w:t>
      </w:r>
    </w:p>
    <w:p>
      <w:pPr>
        <w:pStyle w:val="Normal"/>
        <w:widowControl w:val="false"/>
        <w:spacing w:lineRule="auto" w:line="240" w:before="0" w:after="0"/>
        <w:ind w:right="388"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-эмоциональное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благополучие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детей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взаимодействии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предметно -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пространственным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окружением;</w:t>
      </w:r>
    </w:p>
    <w:p>
      <w:pPr>
        <w:pStyle w:val="Normal"/>
        <w:widowControl w:val="false"/>
        <w:spacing w:lineRule="exact" w:line="322" w:before="1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-возможность</w:t>
      </w:r>
      <w:r>
        <w:rPr>
          <w:rFonts w:eastAsia="Times New Roman"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самовыражения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детей.</w:t>
      </w:r>
    </w:p>
    <w:p>
      <w:pPr>
        <w:pStyle w:val="Normal"/>
        <w:widowControl w:val="false"/>
        <w:spacing w:lineRule="auto" w:line="240" w:before="0" w:after="0"/>
        <w:ind w:right="391"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соответствии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ФГОС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организованная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образовательная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деятельность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реализуется через организацию различных видов детской деятельности (игровой,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двигательной, коммуникативной, трудовой, познавательно – исследовательской 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др.)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или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интеграцию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использованием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разнообразных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форм</w:t>
      </w:r>
      <w:r>
        <w:rPr>
          <w:rFonts w:eastAsia="Times New Roman" w:cs="Times New Roman" w:ascii="Times New Roman" w:hAnsi="Times New Roman"/>
          <w:spacing w:val="7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7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методов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работы,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выбор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которых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осуществляется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самостоятельно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зависимости</w:t>
      </w:r>
      <w:r>
        <w:rPr>
          <w:rFonts w:eastAsia="Times New Roman" w:cs="Times New Roman" w:ascii="Times New Roman" w:hAnsi="Times New Roman"/>
          <w:spacing w:val="7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возраста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детей, уровня освоения общеобразовательной программы дошкольного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образования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 решения</w:t>
      </w:r>
      <w:r>
        <w:rPr>
          <w:rFonts w:eastAsia="Times New Roman" w:cs="Times New Roman" w:ascii="Times New Roman" w:hAnsi="Times New Roman"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конкретных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образовательных задач.</w:t>
      </w:r>
    </w:p>
    <w:p>
      <w:pPr>
        <w:pStyle w:val="Normal"/>
        <w:widowControl w:val="false"/>
        <w:spacing w:lineRule="auto" w:line="240" w:before="4" w:after="0"/>
        <w:ind w:firstLine="851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2"/>
        <w:ind w:left="1287" w:right="872" w:hanging="0"/>
        <w:jc w:val="center"/>
        <w:outlineLvl w:val="0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Выявленные</w:t>
      </w:r>
      <w:r>
        <w:rPr>
          <w:rFonts w:eastAsia="Times New Roman" w:cs="Times New Roman" w:ascii="Times New Roman" w:hAnsi="Times New Roman"/>
          <w:bCs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проблемы,</w:t>
      </w:r>
      <w:r>
        <w:rPr>
          <w:rFonts w:eastAsia="Times New Roman" w:cs="Times New Roman" w:ascii="Times New Roman" w:hAnsi="Times New Roman"/>
          <w:bCs/>
          <w:spacing w:val="-6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определение</w:t>
      </w:r>
      <w:r>
        <w:rPr>
          <w:rFonts w:eastAsia="Times New Roman" w:cs="Times New Roman" w:ascii="Times New Roman" w:hAnsi="Times New Roman"/>
          <w:bCs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возможных</w:t>
      </w:r>
      <w:r>
        <w:rPr>
          <w:rFonts w:eastAsia="Times New Roman" w:cs="Times New Roman" w:ascii="Times New Roman" w:hAnsi="Times New Roman"/>
          <w:bCs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путей</w:t>
      </w:r>
      <w:r>
        <w:rPr>
          <w:rFonts w:eastAsia="Times New Roman" w:cs="Times New Roman" w:ascii="Times New Roman" w:hAnsi="Times New Roman"/>
          <w:bCs/>
          <w:spacing w:val="-4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их</w:t>
      </w:r>
      <w:r>
        <w:rPr>
          <w:rFonts w:eastAsia="Times New Roman" w:cs="Times New Roman" w:ascii="Times New Roman" w:hAnsi="Times New Roman"/>
          <w:bCs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решения</w:t>
      </w:r>
    </w:p>
    <w:tbl>
      <w:tblPr>
        <w:tblStyle w:val="TableNormal"/>
        <w:tblW w:w="9333" w:type="dxa"/>
        <w:jc w:val="left"/>
        <w:tblInd w:w="43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3420"/>
        <w:gridCol w:w="5912"/>
      </w:tblGrid>
      <w:tr>
        <w:trPr>
          <w:trHeight w:val="645" w:hRule="atLeast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3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7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7"/>
                <w:lang w:val="ru-RU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311" w:before="1" w:after="0"/>
              <w:ind w:left="105" w:hanging="0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Выявленные</w:t>
            </w:r>
            <w:r>
              <w:rPr>
                <w:rFonts w:eastAsia="Times New Roman" w:cs="Times New Roman" w:ascii="Times New Roman" w:hAnsi="Times New Roman"/>
                <w:spacing w:val="-4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проблемы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3" w:after="0"/>
              <w:jc w:val="left"/>
              <w:rPr>
                <w:rFonts w:ascii="Times New Roman" w:hAnsi="Times New Roman" w:eastAsia="Times New Roman" w:cs="Times New Roman"/>
                <w:b/>
                <w:b/>
                <w:sz w:val="27"/>
              </w:rPr>
            </w:pPr>
            <w:r>
              <w:rPr>
                <w:rFonts w:eastAsia="Times New Roman" w:cs="Times New Roman" w:ascii="Times New Roman" w:hAnsi="Times New Roman"/>
                <w:b/>
                <w:sz w:val="27"/>
              </w:rPr>
            </w:r>
          </w:p>
          <w:p>
            <w:pPr>
              <w:pStyle w:val="Normal"/>
              <w:widowControl w:val="false"/>
              <w:suppressAutoHyphens w:val="true"/>
              <w:spacing w:lineRule="exact" w:line="311" w:before="1" w:after="0"/>
              <w:ind w:left="105" w:hanging="0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Возможные</w:t>
            </w:r>
            <w:r>
              <w:rPr>
                <w:rFonts w:eastAsia="Times New Roman" w:cs="Times New Roman" w:ascii="Times New Roman" w:hAnsi="Times New Roman"/>
                <w:spacing w:val="-5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пути</w:t>
            </w:r>
            <w:r>
              <w:rPr>
                <w:rFonts w:eastAsia="Times New Roman" w:cs="Times New Roman" w:ascii="Times New Roman" w:hAnsi="Times New Roman"/>
                <w:spacing w:val="-2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решения</w:t>
            </w:r>
          </w:p>
        </w:tc>
      </w:tr>
      <w:tr>
        <w:trPr>
          <w:trHeight w:val="4245" w:hRule="atLeast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813" w:leader="none"/>
                <w:tab w:val="left" w:pos="814" w:leader="none"/>
              </w:tabs>
              <w:suppressAutoHyphens w:val="true"/>
              <w:spacing w:lineRule="exact" w:line="334" w:before="0" w:after="0"/>
              <w:ind w:left="813" w:hanging="443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Недостаточное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4" w:right="186" w:hanging="0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количество методических</w:t>
            </w:r>
            <w:r>
              <w:rPr>
                <w:rFonts w:eastAsia="Times New Roman" w:cs="Times New Roman" w:ascii="Times New Roman" w:hAnsi="Times New Roman"/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комплектов,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1" w:after="0"/>
              <w:ind w:left="114" w:right="295" w:hanging="0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соответствующих ФГОС</w:t>
            </w:r>
            <w:r>
              <w:rPr>
                <w:rFonts w:eastAsia="Times New Roman" w:cs="Times New Roman" w:ascii="Times New Roman" w:hAnsi="Times New Roman"/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ДО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813" w:leader="none"/>
                <w:tab w:val="left" w:pos="814" w:leader="none"/>
              </w:tabs>
              <w:suppressAutoHyphens w:val="true"/>
              <w:spacing w:lineRule="exact" w:line="341" w:before="0" w:after="0"/>
              <w:ind w:left="813" w:hanging="443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Незавершенное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14" w:right="367" w:hanging="0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оснащение современной</w:t>
            </w:r>
            <w:r>
              <w:rPr>
                <w:rFonts w:eastAsia="Times New Roman" w:cs="Times New Roman" w:ascii="Times New Roman" w:hAnsi="Times New Roman"/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предметно-</w:t>
            </w:r>
          </w:p>
          <w:p>
            <w:pPr>
              <w:pStyle w:val="Normal"/>
              <w:widowControl w:val="false"/>
              <w:suppressAutoHyphens w:val="true"/>
              <w:spacing w:lineRule="exact" w:line="317" w:before="0" w:after="0"/>
              <w:ind w:left="114" w:hanging="0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пространственной</w:t>
            </w:r>
            <w:r>
              <w:rPr>
                <w:rFonts w:eastAsia="Times New Roman" w:cs="Times New Roman" w:ascii="Times New Roman" w:hAnsi="Times New Roman"/>
                <w:spacing w:val="-5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среды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tabs>
                <w:tab w:val="clear" w:pos="708"/>
                <w:tab w:val="left" w:pos="813" w:leader="none"/>
                <w:tab w:val="left" w:pos="814" w:leader="none"/>
              </w:tabs>
              <w:suppressAutoHyphens w:val="true"/>
              <w:spacing w:lineRule="auto" w:line="240" w:before="0" w:after="0"/>
              <w:ind w:left="114" w:right="796" w:firstLine="256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spacing w:val="-1"/>
                <w:kern w:val="0"/>
                <w:sz w:val="28"/>
                <w:szCs w:val="22"/>
                <w:lang w:val="en-US" w:eastAsia="en-US" w:bidi="ar-SA"/>
              </w:rPr>
              <w:t>Недостаточное</w:t>
            </w:r>
            <w:r>
              <w:rPr>
                <w:rFonts w:eastAsia="Times New Roman" w:cs="Times New Roman" w:ascii="Times New Roman" w:hAnsi="Times New Roman"/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развитие</w:t>
            </w:r>
          </w:p>
          <w:p>
            <w:pPr>
              <w:pStyle w:val="Normal"/>
              <w:widowControl w:val="false"/>
              <w:suppressAutoHyphens w:val="true"/>
              <w:spacing w:lineRule="exact" w:line="322" w:before="0" w:after="0"/>
              <w:ind w:left="114" w:hanging="0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межведомственного</w:t>
            </w:r>
            <w:r>
              <w:rPr>
                <w:rFonts w:eastAsia="Times New Roman" w:cs="Times New Roman" w:ascii="Times New Roman" w:hAnsi="Times New Roman"/>
                <w:spacing w:val="-3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и</w:t>
            </w:r>
          </w:p>
          <w:p>
            <w:pPr>
              <w:pStyle w:val="Normal"/>
              <w:widowControl w:val="false"/>
              <w:suppressAutoHyphens w:val="true"/>
              <w:spacing w:lineRule="exact" w:line="308" w:before="0" w:after="0"/>
              <w:ind w:left="114" w:hanging="0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сетевого</w:t>
            </w:r>
            <w:r>
              <w:rPr>
                <w:rFonts w:eastAsia="Times New Roman" w:cs="Times New Roman" w:ascii="Times New Roman" w:hAnsi="Times New Roman"/>
                <w:spacing w:val="-1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взаимодействия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825" w:leader="none"/>
                <w:tab w:val="left" w:pos="826" w:leader="none"/>
              </w:tabs>
              <w:suppressAutoHyphens w:val="true"/>
              <w:spacing w:lineRule="exact" w:line="334" w:before="0" w:after="0"/>
              <w:ind w:left="825" w:hanging="361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Подбор</w:t>
            </w:r>
            <w:r>
              <w:rPr>
                <w:rFonts w:eastAsia="Times New Roman" w:cs="Times New Roman" w:ascii="Times New Roman" w:hAnsi="Times New Roman"/>
                <w:spacing w:val="-4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методических</w:t>
            </w:r>
            <w:r>
              <w:rPr>
                <w:rFonts w:eastAsia="Times New Roman" w:cs="Times New Roman" w:ascii="Times New Roman" w:hAnsi="Times New Roman"/>
                <w:spacing w:val="-4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комплектов,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825" w:right="171" w:hanging="0"/>
              <w:jc w:val="left"/>
              <w:rPr>
                <w:rFonts w:ascii="Times New Roman" w:hAnsi="Times New Roman" w:eastAsia="Times New Roman" w:cs="Times New Roman"/>
                <w:sz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соответствующих</w:t>
            </w:r>
            <w:r>
              <w:rPr>
                <w:rFonts w:eastAsia="Times New Roman" w:cs="Times New Roman" w:ascii="Times New Roman" w:hAnsi="Times New Roman"/>
                <w:spacing w:val="-3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ФГОС</w:t>
            </w:r>
            <w:r>
              <w:rPr>
                <w:rFonts w:eastAsia="Times New Roman" w:cs="Times New Roman" w:ascii="Times New Roman" w:hAnsi="Times New Roman"/>
                <w:spacing w:val="-3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ДО;</w:t>
            </w:r>
            <w:r>
              <w:rPr>
                <w:rFonts w:eastAsia="Times New Roman" w:cs="Times New Roman" w:ascii="Times New Roman" w:hAnsi="Times New Roman"/>
                <w:spacing w:val="-5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разработка</w:t>
            </w:r>
            <w:r>
              <w:rPr>
                <w:rFonts w:eastAsia="Times New Roman" w:cs="Times New Roman" w:ascii="Times New Roman" w:hAnsi="Times New Roman"/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самостоятельных конспектов</w:t>
            </w:r>
          </w:p>
          <w:p>
            <w:pPr>
              <w:pStyle w:val="Normal"/>
              <w:widowControl w:val="false"/>
              <w:suppressAutoHyphens w:val="true"/>
              <w:spacing w:lineRule="exact" w:line="322" w:before="1" w:after="0"/>
              <w:ind w:left="825" w:hanging="0"/>
              <w:jc w:val="left"/>
              <w:rPr>
                <w:rFonts w:ascii="Times New Roman" w:hAnsi="Times New Roman" w:eastAsia="Times New Roman" w:cs="Times New Roman"/>
                <w:sz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образовательной</w:t>
            </w:r>
            <w:r>
              <w:rPr>
                <w:rFonts w:eastAsia="Times New Roman" w:cs="Times New Roman" w:ascii="Times New Roman" w:hAnsi="Times New Roman"/>
                <w:spacing w:val="-8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деятельности;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825" w:leader="none"/>
                <w:tab w:val="left" w:pos="826" w:leader="none"/>
              </w:tabs>
              <w:suppressAutoHyphens w:val="true"/>
              <w:spacing w:lineRule="auto" w:line="240" w:before="0" w:after="0"/>
              <w:ind w:left="825" w:right="590" w:hanging="360"/>
              <w:jc w:val="left"/>
              <w:rPr>
                <w:rFonts w:ascii="Times New Roman" w:hAnsi="Times New Roman" w:eastAsia="Times New Roman" w:cs="Times New Roman"/>
                <w:sz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Оснащение развивающей предметно-</w:t>
            </w:r>
            <w:r>
              <w:rPr>
                <w:rFonts w:eastAsia="Times New Roman" w:cs="Times New Roman" w:ascii="Times New Roman" w:hAnsi="Times New Roman"/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пространственной</w:t>
            </w:r>
            <w:r>
              <w:rPr>
                <w:rFonts w:eastAsia="Times New Roman" w:cs="Times New Roman" w:ascii="Times New Roman" w:hAnsi="Times New Roman"/>
                <w:spacing w:val="-1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среды;</w:t>
            </w:r>
          </w:p>
          <w:p>
            <w:pPr>
              <w:pStyle w:val="Normal"/>
              <w:widowControl w:val="false"/>
              <w:numPr>
                <w:ilvl w:val="0"/>
                <w:numId w:val="12"/>
              </w:numPr>
              <w:tabs>
                <w:tab w:val="clear" w:pos="708"/>
                <w:tab w:val="left" w:pos="825" w:leader="none"/>
                <w:tab w:val="left" w:pos="826" w:leader="none"/>
              </w:tabs>
              <w:suppressAutoHyphens w:val="true"/>
              <w:spacing w:lineRule="auto" w:line="240" w:before="0" w:after="0"/>
              <w:ind w:left="825" w:right="216" w:hanging="360"/>
              <w:jc w:val="left"/>
              <w:rPr>
                <w:rFonts w:ascii="Times New Roman" w:hAnsi="Times New Roman" w:eastAsia="Times New Roman" w:cs="Times New Roman"/>
                <w:sz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Развитие</w:t>
            </w:r>
            <w:r>
              <w:rPr>
                <w:rFonts w:eastAsia="Times New Roman" w:cs="Times New Roman" w:ascii="Times New Roman" w:hAnsi="Times New Roman"/>
                <w:spacing w:val="-5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межведомственного</w:t>
            </w:r>
            <w:r>
              <w:rPr>
                <w:rFonts w:eastAsia="Times New Roman" w:cs="Times New Roman" w:ascii="Times New Roman" w:hAnsi="Times New Roman"/>
                <w:spacing w:val="-4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и</w:t>
            </w:r>
            <w:r>
              <w:rPr>
                <w:rFonts w:eastAsia="Times New Roman" w:cs="Times New Roman" w:ascii="Times New Roman" w:hAnsi="Times New Roman"/>
                <w:spacing w:val="-5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сетевого</w:t>
            </w:r>
            <w:r>
              <w:rPr>
                <w:rFonts w:eastAsia="Times New Roman" w:cs="Times New Roman" w:ascii="Times New Roman" w:hAnsi="Times New Roman"/>
                <w:spacing w:val="-67"/>
                <w:kern w:val="0"/>
                <w:sz w:val="28"/>
                <w:szCs w:val="22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2"/>
                <w:lang w:val="en-US" w:eastAsia="en-US" w:bidi="ar-SA"/>
              </w:rPr>
              <w:t>взаимодействия.</w:t>
            </w:r>
          </w:p>
        </w:tc>
      </w:tr>
    </w:tbl>
    <w:p>
      <w:pPr>
        <w:pStyle w:val="Normal"/>
        <w:tabs>
          <w:tab w:val="clear" w:pos="708"/>
          <w:tab w:val="left" w:pos="1200" w:leader="none"/>
          <w:tab w:val="left" w:pos="6740" w:leader="none"/>
          <w:tab w:val="left" w:pos="684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200" w:leader="none"/>
          <w:tab w:val="left" w:pos="6740" w:leader="none"/>
          <w:tab w:val="left" w:pos="6840" w:leader="none"/>
        </w:tabs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62" w:after="0"/>
        <w:ind w:left="288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2. Цель и задачи Программы, срок и показатели эффективности ее реализации</w:t>
      </w:r>
    </w:p>
    <w:p>
      <w:pPr>
        <w:pStyle w:val="Normal"/>
        <w:spacing w:lineRule="auto" w:line="240" w:before="19" w:after="0"/>
        <w:ind w:left="14" w:firstLine="283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Результаты анализа деятельности ДОУ и запросов родителей, необходимость создания условий для развития личности и под</w:t>
        <w:softHyphen/>
        <w:t>держки здоровья каждого ребенка, развития его способностей, интересов, ключевых компетентностей, творческого самовыражения в разнообразных видах деятельности определяют руководящие идеи дальнейшего развития ДОУ.</w:t>
      </w:r>
    </w:p>
    <w:p>
      <w:pPr>
        <w:pStyle w:val="Normal"/>
        <w:spacing w:lineRule="auto" w:line="240" w:before="0" w:after="0"/>
        <w:ind w:left="14" w:firstLine="283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На первом месте находится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здоровьесбережение детей.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Необходимо учитывать возрастные особенности детей дошкольного возраста и объективные условия развития здравоохранения, экологии и экономической ситуации в обществе. В связи с этим вста</w:t>
        <w:softHyphen/>
        <w:t>ет вопрос о применении эффективных здоровье формирующих технологий, направленных на формирование культуры здорового образа жизни и безопасного поведения.</w:t>
      </w:r>
    </w:p>
    <w:p>
      <w:pPr>
        <w:pStyle w:val="Normal"/>
        <w:spacing w:lineRule="auto" w:line="240" w:before="0" w:after="0"/>
        <w:ind w:left="14" w:firstLine="283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Развитие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и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саморазвитие ребенка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дошкольного возраста воз</w:t>
        <w:softHyphen/>
        <w:t>можно только тогда, когда усилия взрослых направлены на создание условий для ребенка свободы выбора познания и деятельности. Необходимы технологии, которые делают дошкольников активными участниками образовательного процесса, в основе которых лежит идея доверия к природе ребенка, опора на его поисковое поведение.</w:t>
      </w:r>
    </w:p>
    <w:p>
      <w:pPr>
        <w:pStyle w:val="Normal"/>
        <w:spacing w:lineRule="auto" w:line="240" w:before="0" w:after="0"/>
        <w:ind w:left="14" w:hanging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Для развития ребенка необходимо тесное сотрудничество семьи и ДОУ. Вовлечение родителей в качестве активных участ</w:t>
        <w:softHyphen/>
        <w:t>ников образовательного процесса будет плодотворно влиять на детско-родительские отношения.</w:t>
      </w:r>
    </w:p>
    <w:p>
      <w:pPr>
        <w:pStyle w:val="Normal"/>
        <w:spacing w:lineRule="auto" w:line="240" w:before="0" w:after="0"/>
        <w:ind w:left="14" w:firstLine="28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Реализация ключевых идей требует профессиональной компетентности педагогов, мотивированности на изменения в деятельности, научно-методического сопровождения и совершенствования управления.</w:t>
      </w:r>
    </w:p>
    <w:p>
      <w:pPr>
        <w:pStyle w:val="Normal"/>
        <w:spacing w:lineRule="auto" w:line="240" w:before="226" w:after="0"/>
        <w:ind w:left="585" w:hanging="283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2.1 Принципы реализации концепции</w:t>
      </w:r>
    </w:p>
    <w:p>
      <w:pPr>
        <w:pStyle w:val="Normal"/>
        <w:spacing w:lineRule="auto" w:line="240" w:before="10" w:after="0"/>
        <w:ind w:left="5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Принцип гуманизации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обеспечивает равнодоступный для каждого ребенка выбор уровня, качества и направленности образования,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основанного на общечеловеческих ценностях и обще</w:t>
        <w:softHyphen/>
        <w:t>культурном наследии человечества.</w:t>
      </w:r>
    </w:p>
    <w:p>
      <w:pPr>
        <w:pStyle w:val="Normal"/>
        <w:spacing w:lineRule="auto" w:line="240" w:before="0" w:after="0"/>
        <w:ind w:left="5" w:firstLine="28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Принцип открытости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— предоставление непрерывного ба</w:t>
        <w:softHyphen/>
        <w:t>зисного и дополнительного образования в различных его формах. Принцип открытости обусловлен типом взаимодействия всех субъектов образовательного процесса и находит свое выражение в продуктивных формах деятельности.</w:t>
      </w:r>
    </w:p>
    <w:p>
      <w:pPr>
        <w:pStyle w:val="Normal"/>
        <w:spacing w:lineRule="auto" w:line="240" w:before="0" w:after="0"/>
        <w:ind w:left="5" w:firstLine="28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Принцип динамичности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контексте образовательного про</w:t>
        <w:softHyphen/>
        <w:t>странства ДОУ выражается в быстром обновлении информаци</w:t>
        <w:softHyphen/>
        <w:t>онного поля и реализации новых требований социума. Одним из средств инициирования и сопровождения этих изменений являет</w:t>
        <w:softHyphen/>
        <w:t>ся мониторинг образовательного процесса.</w:t>
      </w:r>
    </w:p>
    <w:p>
      <w:pPr>
        <w:pStyle w:val="Normal"/>
        <w:spacing w:lineRule="auto" w:line="240" w:before="0" w:after="0"/>
        <w:ind w:left="5" w:firstLine="27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Принцип развития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предполагает качественные изменения, происходящие внутри ДОУ, в ходе которых сохраняется все луч</w:t>
        <w:softHyphen/>
        <w:t>шее и приобретаются новые свойства, позволяющие учреждению развиваться и продуктивно взаимодействовать с социумом в но</w:t>
        <w:softHyphen/>
        <w:t>вых динамичных условиях.</w:t>
      </w:r>
    </w:p>
    <w:p>
      <w:pPr>
        <w:pStyle w:val="Normal"/>
        <w:spacing w:lineRule="auto" w:line="240" w:before="0" w:after="0"/>
        <w:ind w:left="5" w:firstLine="27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Принцип интеграции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— включение в структуру ДОУ новых элементов и организация взаимодействия внутри новообразований и между ними, а также межсистемное взаимодействие ДОУ с другими структурами социума.</w:t>
      </w:r>
    </w:p>
    <w:p>
      <w:pPr>
        <w:pStyle w:val="Normal"/>
        <w:spacing w:lineRule="auto" w:line="240" w:before="0" w:after="0"/>
        <w:ind w:left="5" w:firstLine="28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Принцип индивидуализации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ориентирован на развитие ин</w:t>
        <w:softHyphen/>
        <w:t>дивидуальности всех участников образовательного процесса (ребенка, родителя, педагога), раскрытие их природных способностей, творческого потенциала и выражается в выстраивании ин</w:t>
        <w:softHyphen/>
        <w:t>дивидуальной траектории развития.</w:t>
      </w:r>
    </w:p>
    <w:p>
      <w:pPr>
        <w:pStyle w:val="Normal"/>
        <w:spacing w:lineRule="auto" w:line="240" w:before="0" w:after="0"/>
        <w:ind w:left="5" w:firstLine="27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Принцип социализации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предполагает эффективное позицио</w:t>
        <w:softHyphen/>
        <w:t>нирование учреждения в социальном пространстве.</w:t>
      </w:r>
    </w:p>
    <w:p>
      <w:pPr>
        <w:pStyle w:val="Normal"/>
        <w:spacing w:lineRule="auto" w:line="240" w:before="0" w:after="0"/>
        <w:ind w:firstLine="27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Принцип инновационности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образования реализуется путем перевода ДОУ в поисковый режим деятельности на основе разработки и использования новых технологий образовательного про</w:t>
        <w:softHyphen/>
        <w:t>цесса.</w:t>
      </w:r>
    </w:p>
    <w:p>
      <w:pPr>
        <w:pStyle w:val="Normal"/>
        <w:spacing w:lineRule="auto" w:line="240" w:before="0" w:after="0"/>
        <w:ind w:left="5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221" w:after="0"/>
        <w:ind w:left="5" w:hanging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2.2.Стратегия развития ДОУ</w:t>
      </w:r>
    </w:p>
    <w:p>
      <w:pPr>
        <w:pStyle w:val="Normal"/>
        <w:spacing w:lineRule="auto" w:line="240" w:before="240" w:after="0"/>
        <w:ind w:left="5" w:firstLine="28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Миссия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ДОУ. Обеспечивать качественное воспитание, обра</w:t>
        <w:softHyphen/>
        <w:t>зование и развитие дошкольников в соответствии с Государствен</w:t>
        <w:softHyphen/>
        <w:t>ным стандартом образования в соответствии с Государственным  стандартом образования в условиях поликультурного обра</w:t>
        <w:softHyphen/>
        <w:t>зовательного пространства и на основе гуманного и личностно ориентированного взаимодействия детей и взрослых.</w:t>
      </w:r>
    </w:p>
    <w:p>
      <w:pPr>
        <w:pStyle w:val="Normal"/>
        <w:spacing w:lineRule="auto" w:line="240" w:before="0" w:after="0"/>
        <w:ind w:left="5" w:firstLine="28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Главные ценности.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Здоровье, развитие любознательности, творческие способности, индивидуальные склонности и инте</w:t>
        <w:softHyphen/>
        <w:t>ресы ребенка, единство образовательного пространства семьи и ДОУ.</w:t>
      </w:r>
    </w:p>
    <w:p>
      <w:pPr>
        <w:pStyle w:val="Normal"/>
        <w:spacing w:lineRule="auto" w:line="240" w:before="178" w:after="0"/>
        <w:ind w:left="5" w:hanging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Цели и задачи Программы развития</w:t>
      </w:r>
    </w:p>
    <w:p>
      <w:pPr>
        <w:pStyle w:val="Normal"/>
        <w:spacing w:lineRule="auto" w:line="240" w:before="5" w:after="0"/>
        <w:ind w:left="5" w:firstLine="28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Основная цель.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Создать условия для повышения качества об</w:t>
        <w:softHyphen/>
        <w:t>разовательного процесса, максимально обеспечивающего здо-ровьесбережение, развитие и саморазвитие воспитанников как основы успешного обучения в школе и повышения социального статуса дошкольного учреждения.</w:t>
      </w:r>
    </w:p>
    <w:p>
      <w:pPr>
        <w:pStyle w:val="Normal"/>
        <w:spacing w:lineRule="auto" w:line="240" w:before="0" w:after="0"/>
        <w:ind w:left="5" w:firstLine="27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Достижение основной цели Программы обеспечивается решением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подцелей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и выполнением соответствующих задач.</w:t>
      </w:r>
    </w:p>
    <w:p>
      <w:pPr>
        <w:pStyle w:val="Normal"/>
        <w:spacing w:lineRule="auto" w:line="240" w:before="14" w:after="0"/>
        <w:ind w:left="5" w:firstLine="27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Подцель 1.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Совершенствовать развитие самоуправления в ДОУ и модель образовательного учреждения в соответствии с запросами социума, расширяя количество образовательных услуг, обеспечивающих его конкурентоспособность.</w:t>
      </w:r>
    </w:p>
    <w:p>
      <w:pPr>
        <w:pStyle w:val="Normal"/>
        <w:spacing w:lineRule="auto" w:line="240" w:before="0" w:after="0"/>
        <w:ind w:left="5" w:firstLine="28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Важным для ДОУ является изменение структуры управления, предполагающей перераспределение прав, полномочий и ответ</w:t>
        <w:softHyphen/>
        <w:t>ственности между эшелонами управления. Распределение этих отношений основано на принципе готовности того или иного уровня к выполнению своих обязанностей. В учреждении будет осуществляться постепенный переход на матричную структуру управления.</w:t>
      </w:r>
    </w:p>
    <w:p>
      <w:pPr>
        <w:pStyle w:val="Normal"/>
        <w:spacing w:lineRule="auto" w:line="240" w:before="0" w:after="0"/>
        <w:ind w:left="5" w:firstLine="27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Большое внимание будет уделяться формам самоуправления, особенно созданию попечительского совета, как императивного требования закона.</w:t>
      </w:r>
    </w:p>
    <w:p>
      <w:pPr>
        <w:pStyle w:val="Normal"/>
        <w:spacing w:lineRule="auto" w:line="240" w:before="0" w:after="0"/>
        <w:ind w:left="5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 целью привлечения внимания родителей к ДОУ, а также обе</w:t>
        <w:softHyphen/>
        <w:t>спечения конкурентоспособности ДОУ будут активно использо</w:t>
        <w:softHyphen/>
        <w:t>ваться маркетинговые мероприятия, которые помогут ДОУ за</w:t>
        <w:softHyphen/>
        <w:t>нять достойное положение в образовательном социуме, создать и  поддерживать благоприятный имидж, информировать реаль</w:t>
        <w:softHyphen/>
        <w:t>ных и потенциальных потребителей об образовательных услугах, стимулировать спрос на них.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2" w:leader="none"/>
        </w:tabs>
        <w:spacing w:lineRule="auto" w:line="240" w:before="0" w:after="0"/>
        <w:ind w:left="5" w:firstLine="27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Развивать систему органов самоуправления ДОУ, обеспечи</w:t>
        <w:softHyphen/>
        <w:t>вая государственно-общественный характер управления.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2" w:leader="none"/>
        </w:tabs>
        <w:spacing w:lineRule="auto" w:line="240" w:before="0" w:after="0"/>
        <w:ind w:left="5" w:firstLine="27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Провести маркетинговые мероприятия по выявлению запросов родителей на дополнительные образовательные услуги.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2" w:leader="none"/>
        </w:tabs>
        <w:spacing w:lineRule="auto" w:line="240" w:before="0" w:after="0"/>
        <w:ind w:left="5" w:firstLine="27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Расширить количество и разнообразие дополнительных об</w:t>
        <w:softHyphen/>
        <w:t>разовательных услуг в ДОУ.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562" w:leader="none"/>
        </w:tabs>
        <w:spacing w:lineRule="auto" w:line="240" w:before="0" w:after="0"/>
        <w:ind w:left="5" w:firstLine="27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Обеспечить постепенный переход на финансово-эконо</w:t>
        <w:softHyphen/>
        <w:t>мическую самостоятельность.</w:t>
      </w:r>
    </w:p>
    <w:p>
      <w:pPr>
        <w:pStyle w:val="Normal"/>
        <w:spacing w:lineRule="auto" w:line="240" w:before="10" w:after="0"/>
        <w:ind w:left="-142" w:hanging="283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Подцель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 Скорректировать образовательный процесс в соответствии с ФГОС ДО, примерной основной общеобразовательной программой дошкольного образования для обеспечения разностороннего развития с учетом познавательных потребностей и индивидуальных возможностей детей.</w:t>
      </w:r>
    </w:p>
    <w:p>
      <w:pPr>
        <w:pStyle w:val="Normal"/>
        <w:spacing w:lineRule="auto" w:line="240" w:before="192" w:after="0"/>
        <w:ind w:left="-142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Стратегическим документом, определяющим содержание и организацию образовательного процесса для детей дошкольного возраста, является Основная образовательная программа дошкольного образования, которая разрабатывается, утверждается и реализуется в образовательном учреждении на основе примерных основных общеобразовательных программ дошкольного образования. Программа направлена на формирование общей культуры; развитие физических, интеллектуальных и личностных качеств ребенка; формирование предпосылок учебной деятельности, обеспечивающих социальную успешность; сохранение и укрепление здоровья детей дошкольного возраста; коррекцию недостатков в физическом и (или) психическом их развитии. 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— физическое развитие, социально-коммуникативное развитие, познавательное развитие, речевое развитие и художественно-эстетическое развитие. </w:t>
      </w:r>
    </w:p>
    <w:p>
      <w:pPr>
        <w:pStyle w:val="Normal"/>
        <w:spacing w:lineRule="auto" w:line="240" w:before="192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связи с этим образовательный процесс должен:</w:t>
      </w:r>
    </w:p>
    <w:p>
      <w:pPr>
        <w:pStyle w:val="Normal"/>
        <w:spacing w:lineRule="auto" w:line="240" w:before="0" w:after="0"/>
        <w:ind w:firstLine="28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-соответствовать принципу развивающего образования, целью которого является развитие ребенка;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-сочетать принципы научной обоснованности и практической применимости (содержание Программы должно соответствовать основным положениям возрастной психологии и дошкольной педагогики, при этом иметь возможность реализации в массовой практике дошкольного образования);</w:t>
      </w:r>
    </w:p>
    <w:p>
      <w:pPr>
        <w:pStyle w:val="Normal"/>
        <w:spacing w:lineRule="auto" w:line="240" w:before="0" w:after="0"/>
        <w:ind w:firstLine="29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-соответствовать критериям полноты, необходимости и до</w:t>
        <w:softHyphen/>
        <w:t>статочности (позволять решать поставленные цели и задачи только на необходимом и достаточном материале, максимально приближаться к разумному минимуму);</w:t>
      </w:r>
    </w:p>
    <w:p>
      <w:pPr>
        <w:pStyle w:val="Normal"/>
        <w:spacing w:lineRule="auto" w:line="240" w:before="0" w:after="0"/>
        <w:ind w:firstLine="29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- обеспечивать единство воспитательных, развивающих и обучающих целей и задач процесса образования детей дошкольно</w:t>
        <w:softHyphen/>
        <w:t>го возраста, в процессе реализации которых формируются такие знания, умения и навыки, которые имеют непосредственное от</w:t>
        <w:softHyphen/>
        <w:t>ношение к развитию детей дошкольного возраста;</w:t>
      </w:r>
    </w:p>
    <w:p>
      <w:pPr>
        <w:pStyle w:val="Normal"/>
        <w:spacing w:lineRule="auto" w:line="240" w:before="0" w:after="0"/>
        <w:ind w:firstLine="293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-основываться на комплексно-тематическом принципе построения образовательного процесса;</w:t>
      </w:r>
    </w:p>
    <w:p>
      <w:pPr>
        <w:pStyle w:val="Normal"/>
        <w:spacing w:lineRule="auto" w:line="240" w:before="0" w:after="0"/>
        <w:ind w:firstLine="29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- предусматривать решение программных образовательных задач в совместной деятельности взрослого и детей и самостоятельной деятельности детей в рамках непосредственной образо</w:t>
        <w:softHyphen/>
        <w:t>вательной деятельности и при проведении режимных моментов в соответствии со спецификой дошкольного образования;</w:t>
      </w:r>
    </w:p>
    <w:p>
      <w:pPr>
        <w:pStyle w:val="Normal"/>
        <w:spacing w:lineRule="auto" w:line="240" w:before="0" w:after="0"/>
        <w:ind w:firstLine="298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-предполагать построение образовательного процесса на адекватных возрасту формах работы с детьми.</w:t>
      </w:r>
    </w:p>
    <w:p>
      <w:pPr>
        <w:pStyle w:val="Normal"/>
        <w:spacing w:lineRule="auto" w:line="240" w:before="48" w:after="0"/>
        <w:ind w:firstLine="25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Образовательная деятельность в ДОУ будет осуществляться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в ходе режимных моментов, в самостоятельной деятельности детей и во взаимодействии с семьями. Центральным моментом в образовательном процессе выступает развитие субъектной позиции ребенка, в результате которого появляется возможность готовить ребенка не к действиям в заранее известных и описанных условиях, а к самостоятельным действиям, осуществляемым в условиях динамичного и изменяющегося мира. Образовательный процесс будет значимым и результативным, который учитывает интересы, склонности, особенности, желания, права и обязанности каждого ребенка.</w:t>
      </w:r>
    </w:p>
    <w:p>
      <w:pPr>
        <w:pStyle w:val="Normal"/>
        <w:spacing w:lineRule="auto" w:line="240" w:before="0" w:after="0"/>
        <w:ind w:firstLine="28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Создание условий для развития ребенка через организацию специфических видов деятельности (игру, продуктивную деятельность, общение) предоставляет возможность для самовыражения и развития творческих потенциалов воспитанников.</w:t>
      </w:r>
    </w:p>
    <w:p>
      <w:pPr>
        <w:pStyle w:val="Normal"/>
        <w:spacing w:lineRule="auto" w:line="240" w:before="0" w:after="0"/>
        <w:ind w:firstLine="28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В организации образовательного процесса будут использоваться современные технологии образования с учетом детского развития. Одной из них является проектная деятельность, которая предполагает развитие самостоятельности, активности, инициативности и творчества.</w:t>
      </w:r>
    </w:p>
    <w:p>
      <w:pPr>
        <w:pStyle w:val="Normal"/>
        <w:spacing w:lineRule="auto" w:line="240" w:before="0" w:after="0"/>
        <w:ind w:firstLine="28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В целях обеспечения непрерывного исследовательского слежения за состоянием и прогнозированием развития образовательного процесса вводится мониторинг.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1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Задачи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6" w:leader="none"/>
        </w:tabs>
        <w:spacing w:lineRule="auto" w:line="240" w:before="0" w:after="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Внедрить в образовательный процесс основную образовательную программу дошкольного образования, разработанную на основе ФГОС.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6" w:leader="none"/>
        </w:tabs>
        <w:spacing w:lineRule="auto" w:line="240" w:before="0" w:after="0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Оптимизировать внедрение парциальных программ в образовательный процесс.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Создать механизмы, обеспечивающие слежение за качеством выполнения основной общеобразовательной программы дошкольного образования.</w:t>
      </w:r>
    </w:p>
    <w:p>
      <w:pPr>
        <w:pStyle w:val="Normal"/>
        <w:spacing w:lineRule="auto" w:line="240" w:before="53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2.3 Дополнительное образование</w:t>
      </w:r>
    </w:p>
    <w:p>
      <w:pPr>
        <w:pStyle w:val="Normal"/>
        <w:spacing w:lineRule="auto" w:line="240" w:before="1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Для внедрения дополнительных услуг в ДОУ планируется:</w:t>
      </w:r>
    </w:p>
    <w:p>
      <w:pPr>
        <w:pStyle w:val="Normal"/>
        <w:numPr>
          <w:ilvl w:val="0"/>
          <w:numId w:val="21"/>
        </w:numPr>
        <w:tabs>
          <w:tab w:val="clear" w:pos="708"/>
          <w:tab w:val="left" w:pos="52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развитие предметно-развивающей среды.</w:t>
      </w:r>
    </w:p>
    <w:p>
      <w:pPr>
        <w:pStyle w:val="Normal"/>
        <w:spacing w:lineRule="auto" w:line="240" w:before="14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Подцель 3.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Стабилизировать достигнутый уровень состояния физического здоровья детей и медицинского сопровождения образовательного процесса посредством совершенствования материально-технических, кадровых и организационно-методических условий.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Дошкольный возраст является решающим этапом в формиро</w:t>
        <w:softHyphen/>
        <w:t>вании фундамента физического и психического здоровья ребенка. В этот период идет интенсивное развитие органов и станов</w:t>
        <w:softHyphen/>
        <w:t>ление функциональных систем организма. В настоящее время наблюдается устойчивая тенденция ухудшения здоровья до</w:t>
        <w:softHyphen/>
        <w:t>школьников, которая нацеливает на поиск механизмов, позволя</w:t>
        <w:softHyphen/>
        <w:t>ющих изменить эту ситуацию. В связи с этим процесс оздоров</w:t>
        <w:softHyphen/>
        <w:t>ления детей должен быть целенаправленной, систематически спланированной работой всего коллектива образовательного учреждения на длительный срок. Здоровьесберегающие и здоровьеформирующие технологии (медико-профилактические, физкультурно-оздоровительные, обеспечения социально-психологического благополучия ребенка, валеологические) должны занять свое достойное место в образовательном про</w:t>
        <w:softHyphen/>
        <w:t>цессе ДОУ. На основе этого следует выработать модель страте</w:t>
        <w:softHyphen/>
        <w:t>гии и тактики работы педагогов с детьми и родителями по со</w:t>
        <w:softHyphen/>
        <w:t>хранению и укреплению здоровья детей путем разнообразных средств.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Двигательной активности принадлежит едва ли не основная роль. От степени развития естественной потребности ребенка в движении во многом зависит развитие двигательных навыков, памяти, восприятия, эмоций, мышления. Поэтому для создания целостной системы здоровьесбережения детей очень важной яв</w:t>
        <w:softHyphen/>
        <w:t>ляется организация двигательной развивающей среды в дошколь</w:t>
        <w:softHyphen/>
        <w:t>ном учреждении.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Все это позволит выработать у ребенка разумное отноше</w:t>
        <w:softHyphen/>
        <w:t>ние к своему организму, прививать необходимые культурно-гигиенические навыки, наилучшим образом адаптировать ребен</w:t>
        <w:softHyphen/>
        <w:t>ка к постоянно изменяющимся условиям окружающей среды.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Педагогическое сопровождение, основанное на классических образцах и педагогических инновациях, будет способствовать гармоничному физическому развитию дошкольников.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10" w:after="0"/>
        <w:ind w:left="142" w:hanging="0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Задачи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  <w:tab w:val="left" w:pos="571" w:leader="none"/>
        </w:tabs>
        <w:spacing w:lineRule="auto" w:line="240" w:before="0" w:after="0"/>
        <w:ind w:left="142" w:firstLine="288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Повышать профессиональную компетентность педагогиче</w:t>
        <w:softHyphen/>
        <w:t>ского коллектива в вопросах здоровьесбережения и физического развития детей.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  <w:tab w:val="left" w:pos="571" w:leader="none"/>
        </w:tabs>
        <w:spacing w:lineRule="auto" w:line="240" w:before="0" w:after="0"/>
        <w:ind w:left="142" w:hanging="284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Оптимизировать  двигательную  развивающую  среду ДОУ.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  <w:tab w:val="left" w:pos="571" w:leader="none"/>
        </w:tabs>
        <w:spacing w:lineRule="auto" w:line="240" w:before="0" w:after="0"/>
        <w:ind w:left="142" w:hanging="283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Совершенствовать организационно-методические условия</w:t>
        <w:br/>
        <w:t>физического развития детей.</w:t>
      </w:r>
    </w:p>
    <w:p>
      <w:pPr>
        <w:pStyle w:val="Normal"/>
        <w:tabs>
          <w:tab w:val="clear" w:pos="708"/>
          <w:tab w:val="left" w:pos="0" w:leader="none"/>
          <w:tab w:val="left" w:pos="571" w:leader="none"/>
        </w:tabs>
        <w:spacing w:lineRule="auto" w:line="240" w:before="0" w:after="0"/>
        <w:ind w:left="142" w:hanging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Подцель 4.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Повысить уровень профессиональной компетент</w:t>
        <w:softHyphen/>
        <w:t>ности педагогов ДОУ, создавая условия для развития их субъект</w:t>
        <w:softHyphen/>
        <w:t>ной позиции.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5" w:after="0"/>
        <w:ind w:left="142" w:firstLine="27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Качественный образовательный процесс во многом зависит от профессиональной компетентности каждого педагога и педагоги</w:t>
        <w:softHyphen/>
        <w:t>ческого коллектива в целом. Профессиональная компетентность рассматривается как уровень мастерства, которого достигает че</w:t>
        <w:softHyphen/>
        <w:t>ловек на пути своего профессионального становления, это един</w:t>
        <w:softHyphen/>
        <w:t>ство теоретической и практической готовности педагога к осу</w:t>
        <w:softHyphen/>
        <w:t>ществлению педагогической деятельности.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142" w:firstLine="27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условиях изменяющейся системы образования повышению профессиональной компетентности будет уделяться большое внимание, и методическая работа в ДОУ особенно будет востре</w:t>
        <w:softHyphen/>
        <w:t>бована. Содержание методической работы будет тесно связано с основными задачами и функциями ДОУ и направлено на активи</w:t>
        <w:softHyphen/>
        <w:t>зацию человеческого фактора — личности и творческую деятель</w:t>
        <w:softHyphen/>
        <w:t>ность педагогов, что будет способствовать качественному росту профессиональной компетентности каждого педагога, росту ин</w:t>
        <w:softHyphen/>
        <w:t>теграционных возможностей всего педагогического коллектива.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142" w:firstLine="28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Методическая работа, осуществляемая в течение учебного года и ориентированная на достижение и поддержание высокого камее та образовательною процесса, должна органично соеди</w:t>
        <w:softHyphen/>
        <w:t xml:space="preserve">няться с повседневной практикой и быть максимально гибкой, способствовать развитию творчества, инициативы педагогов. Новое содержание, формы и интерактивные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методы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работы с педа</w:t>
        <w:softHyphen/>
        <w:t xml:space="preserve">гогическим коллективом, несомненно, активизируют и приведут в движение потенциальные  возможности педагогов и будут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фор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softHyphen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мировать коллектив единомышленников.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left="142" w:firstLine="28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Повышению профессиональной компетентности способству</w:t>
        <w:softHyphen/>
        <w:t>ет участие педагогов в научно-экспериментальной работе, кото</w:t>
        <w:softHyphen/>
        <w:t>рая развивает самостоятельность профессионального мышления, аналитические и проектные умения.</w:t>
      </w:r>
    </w:p>
    <w:p>
      <w:pPr>
        <w:pStyle w:val="Normal"/>
        <w:spacing w:lineRule="auto" w:line="240" w:before="240" w:after="0"/>
        <w:ind w:left="571" w:hanging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Задача</w:t>
      </w:r>
    </w:p>
    <w:p>
      <w:pPr>
        <w:pStyle w:val="Normal"/>
        <w:spacing w:lineRule="auto" w:line="240" w:before="0" w:after="0"/>
        <w:ind w:left="278" w:firstLine="293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Стимулировать профессиональную самоорганизацию дея</w:t>
        <w:softHyphen/>
        <w:t>тельности педагогов, поддерживать инициативу и творчество.</w:t>
      </w:r>
    </w:p>
    <w:p>
      <w:pPr>
        <w:pStyle w:val="Normal"/>
        <w:spacing w:lineRule="auto" w:line="240" w:before="48" w:after="0"/>
        <w:ind w:left="142" w:hanging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Подцель 5.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Расширять взаимодействие ДОУ с социумом (семьей, школой, социокультурной средой города, села и др.).</w:t>
      </w:r>
    </w:p>
    <w:p>
      <w:pPr>
        <w:pStyle w:val="Normal"/>
        <w:spacing w:lineRule="auto" w:line="240" w:before="0" w:after="0"/>
        <w:ind w:firstLine="274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ДОУ, являясь открытой социальной системой, постоянно взаи</w:t>
        <w:softHyphen/>
        <w:t>модействует в процессе образования личности дошкольника с внешней средой: всевозможными организациями, обеспечива</w:t>
        <w:softHyphen/>
        <w:t>ющими жизнедеятельность ДОУ; объектами социальной сферы; социумом ближайшего окружения, прежде всего с субъектами со</w:t>
        <w:softHyphen/>
        <w:t>циального заказа (семья, школа).</w:t>
      </w:r>
    </w:p>
    <w:p>
      <w:pPr>
        <w:pStyle w:val="Normal"/>
        <w:spacing w:lineRule="auto" w:line="240" w:before="5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Взаимодействие ДОУ с семьей будет реализовываться в соот</w:t>
        <w:softHyphen/>
        <w:t>ветствии с городской программой «Московская семья — компе</w:t>
        <w:softHyphen/>
        <w:t>тентные родители», которая предполагает обеспечение адресной социокультурной и психолого-педагогической поддержки семей, внедрение эффективных технологий сотрудничества в практику социально-делового и психолого-педагогического партнерства и строится на принципах:</w:t>
      </w:r>
    </w:p>
    <w:p>
      <w:pPr>
        <w:pStyle w:val="Normal"/>
        <w:spacing w:lineRule="auto" w:line="240" w:before="5" w:after="0"/>
        <w:ind w:firstLine="29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>- ценностного отношения к детству как части духовной жиз</w:t>
        <w:softHyphen/>
        <w:t>ни семьи;</w:t>
      </w:r>
    </w:p>
    <w:p>
      <w:pPr>
        <w:pStyle w:val="Normal"/>
        <w:spacing w:lineRule="auto" w:line="240" w:before="1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-взаимодействия в отношениях «педагог — семья»; </w:t>
      </w:r>
    </w:p>
    <w:p>
      <w:pPr>
        <w:pStyle w:val="Normal"/>
        <w:spacing w:lineRule="auto" w:line="240" w:before="10" w:after="0"/>
        <w:ind w:firstLine="288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-диагностичности;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интеграции внешних и внутренних факторов повышения воспитательного потенциала семьи;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  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- доверительных отношений в системе «семья — ДОУ»;</w:t>
      </w:r>
    </w:p>
    <w:p>
      <w:pPr>
        <w:pStyle w:val="Normal"/>
        <w:spacing w:lineRule="auto" w:line="240" w:before="0" w:after="0"/>
        <w:ind w:firstLine="302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разграничения ответственности между педагогом и родите</w:t>
        <w:softHyphen/>
        <w:t>лем как субъектами и партнерами по общению;</w:t>
      </w:r>
    </w:p>
    <w:p>
      <w:pPr>
        <w:pStyle w:val="Normal"/>
        <w:spacing w:lineRule="auto" w:line="240" w:before="0" w:after="0"/>
        <w:ind w:firstLine="293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системности, связанной с упорядоченностью периодов раз</w:t>
        <w:softHyphen/>
        <w:t>вития  воспитательного потенциала семьи.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Преемственность детского сада и школы является существен</w:t>
        <w:softHyphen/>
        <w:t>ным направлением деятельности ДОУ, которая устанавливает ме</w:t>
        <w:softHyphen/>
        <w:t>тодические связи между педагогическими коллективами, знако</w:t>
        <w:softHyphen/>
        <w:t>мит дошкольников со школой, развивает интерес к школе. Это</w:t>
        <w:softHyphen/>
        <w:t>му будут способствовать совместные проекты (ДОУ и школа), на</w:t>
        <w:softHyphen/>
        <w:t>правленные на обеспечение преемственности в работе.</w:t>
      </w:r>
    </w:p>
    <w:p>
      <w:pPr>
        <w:pStyle w:val="Normal"/>
        <w:spacing w:lineRule="auto" w:line="240" w:before="235" w:after="0"/>
        <w:jc w:val="both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Необходимо использовать объекты социума (библиотеки, му</w:t>
        <w:softHyphen/>
        <w:t>зеи, театры и др.) для формирования представлений о многообра</w:t>
        <w:softHyphen/>
        <w:t>зии окружающего мира и человеческих взаимоотношений. В свя</w:t>
        <w:softHyphen/>
        <w:t>зи с этим следует осуществить отбор объектов социальной сферы микрорайона и определить примерное содержание работы с деть</w:t>
        <w:softHyphen/>
        <w:t>ми, что обогатит образовательный процесс ДОУ.</w:t>
      </w:r>
    </w:p>
    <w:p>
      <w:pPr>
        <w:pStyle w:val="Normal"/>
        <w:spacing w:lineRule="auto" w:line="240" w:before="72" w:after="0"/>
        <w:ind w:firstLine="709"/>
        <w:jc w:val="both"/>
        <w:rPr>
          <w:rFonts w:ascii="Arial Narrow" w:hAnsi="Arial Narrow" w:eastAsia="Times New Roman" w:cs="Arial Narrow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Задачи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6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  <w:t>Обеспечить психолого-педагогическое сопровождение се</w:t>
        <w:softHyphen/>
        <w:t>мей воспитанников.</w:t>
      </w:r>
    </w:p>
    <w:p>
      <w:pPr>
        <w:pStyle w:val="Normal"/>
        <w:numPr>
          <w:ilvl w:val="0"/>
          <w:numId w:val="8"/>
        </w:numPr>
        <w:tabs>
          <w:tab w:val="clear" w:pos="708"/>
          <w:tab w:val="left" w:pos="56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  <w:t>Обеспечить функционирование ДОУ как открытой сис</w:t>
        <w:softHyphen/>
        <w:t>темы.</w:t>
      </w:r>
    </w:p>
    <w:p>
      <w:pPr>
        <w:pStyle w:val="Normal"/>
        <w:spacing w:lineRule="auto" w:line="240" w:before="24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Подцель 6</w:t>
      </w: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. </w:t>
      </w: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  <w:t>Обогащать предметно-развивающую среду и материально-техническую базу ДОУ согласно современным требованиям.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  <w:t>Важной задачей ДОУ становятся совершенствование педаго</w:t>
        <w:softHyphen/>
        <w:t>гического процесса и повышение развивающего эффекта образо</w:t>
        <w:softHyphen/>
        <w:t>вательной работы с детьми посредством организации предметно-развивающей среды, обеспечивающей творческую деятельность каждого ребенка, позволяющей ребенку проявить собственную активность и наиболее полно реализовать себя. Осознавая значи</w:t>
        <w:softHyphen/>
        <w:t>мость этой проблемы, все многообразие ресурсов будет направле</w:t>
        <w:softHyphen/>
        <w:t>но на организацию предметно-развивающей среды, которая дает возможность неформально построить педагогический процесс, помогает ребенку быть постоянно занятым полезным и интерес</w:t>
        <w:softHyphen/>
        <w:t>ным делом. Исходное требование к предметной среде — ее раз</w:t>
        <w:softHyphen/>
        <w:t>вивающий характер. Она должна объективно создавать условия для творческой деятельности каждого ребенка, служить целям его психического и физического развития, обеспечивать зону ближайшего развития.</w:t>
      </w:r>
    </w:p>
    <w:p>
      <w:pPr>
        <w:pStyle w:val="Normal"/>
        <w:spacing w:lineRule="auto" w:line="240" w:before="0" w:after="0"/>
        <w:ind w:hanging="283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10" w:after="0"/>
        <w:ind w:firstLine="567"/>
        <w:jc w:val="both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Задачи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18" w:leader="none"/>
        </w:tabs>
        <w:spacing w:lineRule="auto" w:line="240" w:before="0" w:after="0"/>
        <w:ind w:firstLine="283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  <w:t>Целенаправленно совершенствовать предметно-развива</w:t>
        <w:softHyphen/>
        <w:t>ющую среду с учетом оптимальной насыщенности, целостности, многофункциональности.</w:t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518" w:leader="none"/>
        </w:tabs>
        <w:spacing w:lineRule="auto" w:line="240" w:before="0" w:after="0"/>
        <w:ind w:firstLine="283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  <w:t>Укреплять материально-техническую базу, обеспечивая це</w:t>
        <w:softHyphen/>
        <w:t>лесообразность, информативность и комфорт.</w:t>
      </w:r>
    </w:p>
    <w:p>
      <w:pPr>
        <w:pStyle w:val="Normal"/>
        <w:tabs>
          <w:tab w:val="clear" w:pos="708"/>
          <w:tab w:val="left" w:pos="51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518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</w:r>
    </w:p>
    <w:p>
      <w:pPr>
        <w:pStyle w:val="Normal"/>
        <w:spacing w:lineRule="auto" w:line="240" w:before="254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Ожидаемые результаты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Cs/>
          <w:iCs/>
          <w:spacing w:val="-1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bCs/>
          <w:iCs/>
          <w:spacing w:val="-10"/>
          <w:sz w:val="28"/>
          <w:szCs w:val="28"/>
        </w:rPr>
        <w:t>Функционирование ДОУ как открытой, динамичной, раз</w:t>
        <w:softHyphen/>
        <w:t>вивающейся системы, обеспечивающей свободный доступ ко всей необходимой информации о своей деятельности.</w:t>
      </w:r>
    </w:p>
    <w:p>
      <w:pPr>
        <w:pStyle w:val="Normal"/>
        <w:spacing w:lineRule="auto" w:line="240" w:before="0" w:after="0"/>
        <w:ind w:hanging="283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</w:rPr>
        <w:t>Соответствие образовательного процесса и образователь</w:t>
        <w:softHyphen/>
        <w:t xml:space="preserve">ных услуг требованиям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московского </w:t>
      </w: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</w:rPr>
        <w:t>стандарта качества образо</w:t>
        <w:softHyphen/>
        <w:t>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</w:rPr>
        <w:t>Положительная динамика состояния физического и психи</w:t>
        <w:softHyphen/>
        <w:t>ческого здоровья детей. Снижение заболеваемости, приобщение дошкольников к здоровому образу жизни.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</w:rPr>
        <w:t>Обновление содержания и технологий работы с детьми.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</w:rPr>
        <w:t>Общая и специальная готовность детей к обучению и школе.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</w:rPr>
        <w:t>Стабильное функционирование службы мониторинга (образовательного  процесса и детского развития).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</w:rPr>
        <w:t>Доступ к качественным услугам психологической помощи всем участникам образовательного процесса.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</w:rPr>
        <w:t>Повышение профессиональной компетентности педагогов и умении работать на запланированный результат.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</w:rPr>
        <w:t>Мотивированность родителей к взаимодействию с ДОУ, реализации просветительских, творческих и досуговых про</w:t>
        <w:softHyphen/>
        <w:t>грамм дли семей воспитанников.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</w:rPr>
        <w:t xml:space="preserve">  </w:t>
      </w: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</w:rPr>
        <w:t>- Современные предметно-развивающая среда и материально - техническая база, способствующие развитию личности ребенка.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Cs/>
          <w:spacing w:val="-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-Реализация </w:t>
      </w: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  <w:t>планов сотрудничества с социокультурными учреждениями.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pacing w:val="1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  <w:t xml:space="preserve">- Создание </w:t>
      </w:r>
      <w:r>
        <w:rPr>
          <w:rFonts w:eastAsia="Times New Roman" w:cs="Times New Roman" w:ascii="Times New Roman" w:hAnsi="Times New Roman"/>
          <w:spacing w:val="10"/>
          <w:sz w:val="28"/>
          <w:szCs w:val="28"/>
          <w:lang w:eastAsia="ru-RU"/>
        </w:rPr>
        <w:t>эффект</w:t>
      </w:r>
      <w:r>
        <w:rPr>
          <w:rFonts w:eastAsia="Times New Roman" w:cs="Times New Roman" w:ascii="Times New Roman" w:hAnsi="Times New Roman"/>
          <w:bCs/>
          <w:iCs/>
          <w:spacing w:val="-10"/>
          <w:sz w:val="28"/>
          <w:szCs w:val="28"/>
          <w:lang w:eastAsia="ru-RU"/>
        </w:rPr>
        <w:t>ивной системы управления качеством дошкольного образования.</w:t>
      </w:r>
    </w:p>
    <w:p>
      <w:pPr>
        <w:pStyle w:val="Normal"/>
        <w:spacing w:lineRule="auto" w:line="240" w:before="5" w:after="0"/>
        <w:rPr>
          <w:rFonts w:ascii="Arial Narrow" w:hAnsi="Arial Narrow" w:eastAsia="Times New Roman" w:cs="Arial Narrow"/>
          <w:b/>
          <w:b/>
          <w:bCs/>
          <w:sz w:val="28"/>
          <w:szCs w:val="28"/>
          <w:lang w:eastAsia="ru-RU"/>
        </w:rPr>
      </w:pPr>
      <w:r>
        <w:rPr>
          <w:rFonts w:eastAsia="Times New Roman" w:cs="Arial Narrow" w:ascii="Arial Narrow" w:hAnsi="Arial Narrow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5" w:after="0"/>
        <w:jc w:val="center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Модель выпускника  ДОУ</w:t>
      </w:r>
    </w:p>
    <w:p>
      <w:pPr>
        <w:pStyle w:val="Normal"/>
        <w:spacing w:lineRule="auto" w:line="240" w:before="5" w:after="0"/>
        <w:ind w:firstLine="709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●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ребёнок проявляет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 xml:space="preserve">инициативность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и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 xml:space="preserve">самостоятельность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разных видах деятельности – игре, общении, конструировании и др. Способен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 xml:space="preserve">выбирать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себе род занятий, участников совместной деятельности, обнаруживает способность к воплощению разнообразных замыслов;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●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>ребёнок уверен в своих силах, открыт внешнему миру, положительно относится к себе и к другим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обладает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 xml:space="preserve">чувством собственного достоинства.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Активно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 xml:space="preserve">взаимодействует со сверстниками и взрослыми,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●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ребёнок обладает развитым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 xml:space="preserve">воображением,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которое реализуется в разных видах деятельности. Способность ребёнка к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 xml:space="preserve">фантазии, воображению, творчеству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интенсивно развивается и проявляется в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>игре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 Ребёнок владеет разными формами и видами игры. Умеет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>подчиняться разным правилам и социальным нормам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различать условную и реальную ситуации, в том числе игровую и учебную;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●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 xml:space="preserve">творческие способности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●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●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ребёнок способен к волевым усилиям в разных видах деятельности, преодолевать сиюминутные побуждения, доводить до конца начатое дело. </w:t>
      </w:r>
    </w:p>
    <w:p>
      <w:pPr>
        <w:pStyle w:val="Normal"/>
        <w:spacing w:lineRule="auto" w:line="240" w:before="0" w:after="0"/>
        <w:ind w:right="5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Ребёнок может следовать социальным нормам поведения и правилам в разных видах деятельности, во взаимоотношениях со взрослыми и сверстниками, правилам безопасного поведения и личной гигиены;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●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ребёнок проявляет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 xml:space="preserve">любознательность,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>наблюдать, экспериментировать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>
        <w:rPr>
          <w:rFonts w:cs="Times New Roman" w:ascii="Times New Roman" w:hAnsi="Times New Roman"/>
          <w:b/>
          <w:bCs/>
          <w:i/>
          <w:iCs/>
          <w:color w:val="000000"/>
          <w:sz w:val="28"/>
          <w:szCs w:val="28"/>
        </w:rPr>
        <w:t>способен к принятию собственных решений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опираясь на свои знания и умения в различных сферах действительности.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right="-20" w:hanging="0"/>
        <w:jc w:val="center"/>
        <w:rPr>
          <w:rFonts w:ascii="Times New Roman" w:hAnsi="Times New Roman" w:eastAsia="" w:cs="Times New Roman" w:eastAsiaTheme="minorEastAsia"/>
          <w:b/>
          <w:b/>
          <w:spacing w:val="12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b/>
          <w:spacing w:val="-3"/>
          <w:w w:val="102"/>
          <w:sz w:val="28"/>
          <w:szCs w:val="28"/>
          <w:lang w:eastAsia="ru-RU"/>
        </w:rPr>
        <w:t>3</w:t>
      </w:r>
      <w:r>
        <w:rPr>
          <w:rFonts w:eastAsia="" w:cs="Times New Roman" w:ascii="Times New Roman" w:hAnsi="Times New Roman" w:eastAsiaTheme="minorEastAsia"/>
          <w:b/>
          <w:w w:val="102"/>
          <w:sz w:val="28"/>
          <w:szCs w:val="28"/>
          <w:lang w:eastAsia="ru-RU"/>
        </w:rPr>
        <w:t>.</w:t>
      </w:r>
      <w:r>
        <w:rPr>
          <w:rFonts w:eastAsia="" w:cs="Times New Roman" w:ascii="Times New Roman" w:hAnsi="Times New Roman" w:eastAsiaTheme="minorEastAsia"/>
          <w:b/>
          <w:spacing w:val="12"/>
          <w:sz w:val="28"/>
          <w:szCs w:val="28"/>
          <w:lang w:eastAsia="ru-RU"/>
        </w:rPr>
        <w:t xml:space="preserve"> Ресурсное обеспечение Программы</w:t>
      </w:r>
    </w:p>
    <w:p>
      <w:pPr>
        <w:pStyle w:val="Normal"/>
        <w:widowControl w:val="false"/>
        <w:spacing w:lineRule="auto" w:line="240" w:before="0" w:after="0"/>
        <w:ind w:right="-20" w:hanging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exact" w:line="6" w:before="0" w:after="0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right="-23" w:hanging="0"/>
        <w:rPr>
          <w:rFonts w:ascii="Times New Roman" w:hAnsi="Times New Roman" w:eastAsia="" w:cs="Times New Roman" w:eastAsiaTheme="minorEastAsia"/>
          <w:color w:val="FF0000"/>
          <w:spacing w:val="3"/>
          <w:w w:val="102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</w:rPr>
        <w:t xml:space="preserve">Объем финансирования Программы составляет  166185276 рублей, </w:t>
      </w:r>
    </w:p>
    <w:p>
      <w:pPr>
        <w:pStyle w:val="Normal"/>
        <w:spacing w:lineRule="auto" w:line="240" w:before="0" w:after="0"/>
        <w:ind w:right="-23" w:hanging="0"/>
        <w:rPr>
          <w:rFonts w:ascii="Times New Roman" w:hAnsi="Times New Roman" w:eastAsia="" w:cs="Times New Roman" w:eastAsiaTheme="minorEastAsia"/>
          <w:spacing w:val="3"/>
          <w:w w:val="102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</w:rPr>
        <w:t>из них по годам:</w:t>
      </w:r>
    </w:p>
    <w:p>
      <w:pPr>
        <w:pStyle w:val="Normal"/>
        <w:spacing w:lineRule="auto" w:line="240" w:before="0" w:after="0"/>
        <w:ind w:right="-23" w:hanging="0"/>
        <w:rPr>
          <w:rFonts w:ascii="Times New Roman" w:hAnsi="Times New Roman" w:eastAsia="" w:cs="Times New Roman" w:eastAsiaTheme="minorEastAsia"/>
          <w:spacing w:val="3"/>
          <w:w w:val="102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</w:rPr>
        <w:t>в 2022 году –  27697546 руб;</w:t>
      </w:r>
    </w:p>
    <w:p>
      <w:pPr>
        <w:pStyle w:val="Normal"/>
        <w:spacing w:lineRule="auto" w:line="240" w:before="0" w:after="0"/>
        <w:ind w:right="-23" w:hanging="0"/>
        <w:rPr>
          <w:rFonts w:ascii="Times New Roman" w:hAnsi="Times New Roman" w:eastAsia="" w:cs="Times New Roman" w:eastAsiaTheme="minorEastAsia"/>
          <w:spacing w:val="3"/>
          <w:w w:val="102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</w:rPr>
        <w:t>в 2023 году -  27697546 руб;</w:t>
      </w:r>
    </w:p>
    <w:p>
      <w:pPr>
        <w:pStyle w:val="Normal"/>
        <w:spacing w:lineRule="auto" w:line="240" w:before="0" w:after="0"/>
        <w:ind w:right="-23" w:hanging="0"/>
        <w:rPr>
          <w:rFonts w:ascii="Times New Roman" w:hAnsi="Times New Roman" w:eastAsia="" w:cs="Times New Roman" w:eastAsiaTheme="minorEastAsia"/>
          <w:spacing w:val="3"/>
          <w:w w:val="102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</w:rPr>
        <w:t>в 2024 году -  27697546 руб;</w:t>
      </w:r>
    </w:p>
    <w:p>
      <w:pPr>
        <w:pStyle w:val="Normal"/>
        <w:spacing w:lineRule="auto" w:line="240" w:before="0" w:after="0"/>
        <w:ind w:right="-23" w:hanging="0"/>
        <w:rPr>
          <w:rFonts w:ascii="Times New Roman" w:hAnsi="Times New Roman" w:eastAsia="" w:cs="Times New Roman" w:eastAsiaTheme="minorEastAsia"/>
          <w:spacing w:val="3"/>
          <w:w w:val="102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</w:rPr>
        <w:t>в 2025 году – 27697546 руб;</w:t>
      </w:r>
    </w:p>
    <w:p>
      <w:pPr>
        <w:pStyle w:val="Normal"/>
        <w:spacing w:lineRule="auto" w:line="240" w:before="0" w:after="0"/>
        <w:ind w:right="-23" w:hanging="0"/>
        <w:rPr>
          <w:rFonts w:ascii="Times New Roman" w:hAnsi="Times New Roman" w:eastAsia="" w:cs="Times New Roman" w:eastAsiaTheme="minorEastAsia"/>
          <w:spacing w:val="3"/>
          <w:w w:val="102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</w:rPr>
        <w:t>в 2026 году – 27697546 руб;</w:t>
      </w:r>
    </w:p>
    <w:p>
      <w:pPr>
        <w:pStyle w:val="Normal"/>
        <w:spacing w:lineRule="auto" w:line="240" w:before="0" w:after="0"/>
        <w:ind w:right="-23" w:hanging="0"/>
        <w:rPr>
          <w:rFonts w:ascii="Times New Roman" w:hAnsi="Times New Roman" w:eastAsia="" w:cs="Times New Roman" w:eastAsiaTheme="minorEastAsia"/>
          <w:spacing w:val="3"/>
          <w:w w:val="102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</w:rPr>
        <w:t>в 2027 году – 27697546 руб;</w:t>
      </w:r>
      <w:r>
        <w:rPr>
          <w:rFonts w:eastAsia="" w:cs="Times New Roman" w:ascii="Times New Roman" w:hAnsi="Times New Roman" w:eastAsiaTheme="minorEastAsia"/>
          <w:color w:val="FF0000"/>
          <w:spacing w:val="3"/>
          <w:w w:val="102"/>
          <w:sz w:val="28"/>
          <w:szCs w:val="28"/>
        </w:rPr>
        <w:br/>
      </w: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</w:rPr>
        <w:t>в том числе за счет средств:</w:t>
      </w:r>
    </w:p>
    <w:p>
      <w:pPr>
        <w:pStyle w:val="Normal"/>
        <w:spacing w:lineRule="auto" w:line="240" w:before="0" w:after="0"/>
        <w:ind w:right="-23" w:hanging="0"/>
        <w:rPr>
          <w:rFonts w:ascii="Times New Roman" w:hAnsi="Times New Roman" w:eastAsia="" w:cs="Times New Roman" w:eastAsiaTheme="minorEastAsia"/>
          <w:spacing w:val="3"/>
          <w:w w:val="102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</w:rPr>
        <w:t>а)  муниципального бюджета 37110492 руб.</w:t>
      </w:r>
    </w:p>
    <w:p>
      <w:pPr>
        <w:pStyle w:val="Normal"/>
        <w:spacing w:lineRule="auto" w:line="240" w:before="0" w:after="0"/>
        <w:ind w:right="-23" w:hanging="0"/>
        <w:rPr>
          <w:rFonts w:ascii="Times New Roman" w:hAnsi="Times New Roman" w:eastAsia="" w:cs="Times New Roman" w:eastAsiaTheme="minorEastAsia"/>
          <w:spacing w:val="3"/>
          <w:w w:val="102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</w:rPr>
        <w:t>б) бюджета Республики Башкортостан  12748784 руб.</w:t>
      </w:r>
    </w:p>
    <w:p>
      <w:pPr>
        <w:pStyle w:val="Normal"/>
        <w:widowControl w:val="false"/>
        <w:spacing w:lineRule="auto" w:line="240" w:before="0" w:after="0"/>
        <w:ind w:right="-23" w:hanging="0"/>
        <w:rPr>
          <w:rFonts w:ascii="Times New Roman" w:hAnsi="Times New Roman" w:eastAsia="" w:cs="Times New Roman" w:eastAsiaTheme="minorEastAsia"/>
          <w:spacing w:val="3"/>
          <w:w w:val="102"/>
          <w:sz w:val="28"/>
          <w:szCs w:val="28"/>
        </w:rPr>
      </w:pP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</w:rPr>
        <w:t>в) внебюджетных средств   16326000 руб.</w:t>
      </w:r>
    </w:p>
    <w:p>
      <w:pPr>
        <w:pStyle w:val="Normal"/>
        <w:widowControl w:val="false"/>
        <w:spacing w:lineRule="auto" w:line="240" w:before="0" w:after="0"/>
        <w:ind w:left="3033" w:right="-23" w:hanging="0"/>
        <w:rPr>
          <w:rFonts w:ascii="Times New Roman" w:hAnsi="Times New Roman" w:eastAsia="" w:cs="Times New Roman" w:eastAsiaTheme="minorEastAsia"/>
          <w:spacing w:val="-4"/>
          <w:w w:val="102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pacing w:val="-4"/>
          <w:w w:val="102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right="-20" w:hanging="0"/>
        <w:jc w:val="center"/>
        <w:rPr>
          <w:rFonts w:ascii="Times New Roman" w:hAnsi="Times New Roman" w:eastAsia="" w:cs="Times New Roman" w:eastAsiaTheme="minorEastAsia"/>
          <w:b/>
          <w:b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b/>
          <w:spacing w:val="-3"/>
          <w:w w:val="102"/>
          <w:sz w:val="28"/>
          <w:szCs w:val="28"/>
          <w:lang w:eastAsia="ru-RU"/>
        </w:rPr>
        <w:t>4</w:t>
      </w:r>
      <w:r>
        <w:rPr>
          <w:rFonts w:eastAsia="" w:cs="Times New Roman" w:ascii="Times New Roman" w:hAnsi="Times New Roman" w:eastAsiaTheme="minorEastAsia"/>
          <w:b/>
          <w:w w:val="102"/>
          <w:sz w:val="28"/>
          <w:szCs w:val="28"/>
          <w:lang w:eastAsia="ru-RU"/>
        </w:rPr>
        <w:t>.</w:t>
      </w:r>
      <w:r>
        <w:rPr>
          <w:rFonts w:eastAsia="" w:cs="Times New Roman" w:ascii="Times New Roman" w:hAnsi="Times New Roman" w:eastAsiaTheme="minorEastAsia"/>
          <w:b/>
          <w:spacing w:val="12"/>
          <w:sz w:val="28"/>
          <w:szCs w:val="28"/>
          <w:lang w:eastAsia="ru-RU"/>
        </w:rPr>
        <w:t xml:space="preserve"> Механизм реализации Программы</w:t>
      </w:r>
    </w:p>
    <w:p>
      <w:pPr>
        <w:pStyle w:val="Normal"/>
        <w:widowControl w:val="false"/>
        <w:spacing w:lineRule="exact" w:line="240" w:before="0" w:after="7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540" w:right="-20" w:hanging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pacing w:val="-5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-13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ма</w:t>
      </w:r>
      <w:r>
        <w:rPr>
          <w:rFonts w:eastAsia="" w:cs="Times New Roman" w:ascii="Times New Roman" w:hAnsi="Times New Roman" w:eastAsiaTheme="minorEastAsia"/>
          <w:spacing w:val="48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5"/>
          <w:w w:val="102"/>
          <w:sz w:val="28"/>
          <w:szCs w:val="28"/>
          <w:lang w:eastAsia="ru-RU"/>
        </w:rPr>
        <w:t>к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он</w:t>
      </w:r>
      <w:r>
        <w:rPr>
          <w:rFonts w:eastAsia="" w:cs="Times New Roman" w:ascii="Times New Roman" w:hAnsi="Times New Roman" w:eastAsiaTheme="minorEastAsia"/>
          <w:spacing w:val="-14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-9"/>
          <w:w w:val="102"/>
          <w:sz w:val="28"/>
          <w:szCs w:val="28"/>
          <w:lang w:eastAsia="ru-RU"/>
        </w:rPr>
        <w:t>л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я</w:t>
      </w:r>
      <w:r>
        <w:rPr>
          <w:rFonts w:eastAsia="" w:cs="Times New Roman" w:ascii="Times New Roman" w:hAnsi="Times New Roman" w:eastAsiaTheme="minorEastAsia"/>
          <w:spacing w:val="50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1"/>
          <w:w w:val="102"/>
          <w:sz w:val="28"/>
          <w:szCs w:val="28"/>
          <w:lang w:eastAsia="ru-RU"/>
        </w:rPr>
        <w:t>з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pacing w:val="4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ре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pacing w:val="-9"/>
          <w:w w:val="102"/>
          <w:sz w:val="28"/>
          <w:szCs w:val="28"/>
          <w:lang w:eastAsia="ru-RU"/>
        </w:rPr>
        <w:t>л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з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pacing w:val="-7"/>
          <w:w w:val="102"/>
          <w:sz w:val="28"/>
          <w:szCs w:val="28"/>
          <w:lang w:eastAsia="ru-RU"/>
        </w:rPr>
        <w:t>ц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й</w:t>
      </w:r>
      <w:r>
        <w:rPr>
          <w:rFonts w:eastAsia="" w:cs="Times New Roman" w:ascii="Times New Roman" w:hAnsi="Times New Roman" w:eastAsiaTheme="minorEastAsia"/>
          <w:spacing w:val="77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-5"/>
          <w:w w:val="102"/>
          <w:sz w:val="28"/>
          <w:szCs w:val="28"/>
          <w:lang w:eastAsia="ru-RU"/>
        </w:rPr>
        <w:t>П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  <w:lang w:eastAsia="ru-RU"/>
        </w:rPr>
        <w:t>г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ммы</w:t>
      </w:r>
      <w:r>
        <w:rPr>
          <w:rFonts w:eastAsia="" w:cs="Times New Roman" w:ascii="Times New Roman" w:hAnsi="Times New Roman" w:eastAsiaTheme="minorEastAsia"/>
          <w:spacing w:val="47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1"/>
          <w:w w:val="102"/>
          <w:sz w:val="28"/>
          <w:szCs w:val="28"/>
          <w:lang w:eastAsia="ru-RU"/>
        </w:rPr>
        <w:t>в</w:t>
      </w:r>
      <w:r>
        <w:rPr>
          <w:rFonts w:eastAsia="" w:cs="Times New Roman" w:ascii="Times New Roman" w:hAnsi="Times New Roman" w:eastAsiaTheme="minorEastAsia"/>
          <w:spacing w:val="5"/>
          <w:w w:val="102"/>
          <w:sz w:val="28"/>
          <w:szCs w:val="28"/>
          <w:lang w:eastAsia="ru-RU"/>
        </w:rPr>
        <w:t>к</w:t>
      </w:r>
      <w:r>
        <w:rPr>
          <w:rFonts w:eastAsia="" w:cs="Times New Roman" w:ascii="Times New Roman" w:hAnsi="Times New Roman" w:eastAsiaTheme="minorEastAsia"/>
          <w:spacing w:val="-8"/>
          <w:w w:val="102"/>
          <w:sz w:val="28"/>
          <w:szCs w:val="28"/>
          <w:lang w:eastAsia="ru-RU"/>
        </w:rPr>
        <w:t>л</w:t>
      </w:r>
      <w:r>
        <w:rPr>
          <w:rFonts w:eastAsia="" w:cs="Times New Roman" w:ascii="Times New Roman" w:hAnsi="Times New Roman" w:eastAsiaTheme="minorEastAsia"/>
          <w:spacing w:val="2"/>
          <w:w w:val="102"/>
          <w:sz w:val="28"/>
          <w:szCs w:val="28"/>
          <w:lang w:eastAsia="ru-RU"/>
        </w:rPr>
        <w:t>ю</w:t>
      </w: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  <w:lang w:eastAsia="ru-RU"/>
        </w:rPr>
        <w:t>ч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-14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:</w:t>
      </w:r>
    </w:p>
    <w:p>
      <w:pPr>
        <w:pStyle w:val="Normal"/>
        <w:widowControl w:val="false"/>
        <w:spacing w:lineRule="exact" w:line="7" w:before="0" w:after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eastAsiaTheme="minorEastAsia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52" w:before="0" w:after="0"/>
        <w:ind w:right="-20" w:firstLine="54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м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10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10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ин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г</w:t>
      </w:r>
      <w:r>
        <w:rPr>
          <w:rFonts w:eastAsia="" w:cs="Times New Roman" w:ascii="Times New Roman" w:hAnsi="Times New Roman" w:eastAsiaTheme="minorEastAsia"/>
          <w:spacing w:val="55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1"/>
          <w:w w:val="102"/>
          <w:sz w:val="28"/>
          <w:szCs w:val="28"/>
          <w:lang w:eastAsia="ru-RU"/>
        </w:rPr>
        <w:t>в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ы</w:t>
      </w:r>
      <w:r>
        <w:rPr>
          <w:rFonts w:eastAsia="" w:cs="Times New Roman" w:ascii="Times New Roman" w:hAnsi="Times New Roman" w:eastAsiaTheme="minorEastAsia"/>
          <w:spacing w:val="13"/>
          <w:w w:val="102"/>
          <w:sz w:val="28"/>
          <w:szCs w:val="28"/>
          <w:lang w:eastAsia="ru-RU"/>
        </w:rPr>
        <w:t>п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-8"/>
          <w:w w:val="102"/>
          <w:sz w:val="28"/>
          <w:szCs w:val="28"/>
          <w:lang w:eastAsia="ru-RU"/>
        </w:rPr>
        <w:t>л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10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10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я</w:t>
      </w:r>
      <w:r>
        <w:rPr>
          <w:rFonts w:eastAsia="" w:cs="Times New Roman" w:ascii="Times New Roman" w:hAnsi="Times New Roman" w:eastAsiaTheme="minorEastAsia"/>
          <w:spacing w:val="51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48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4"/>
          <w:w w:val="102"/>
          <w:sz w:val="28"/>
          <w:szCs w:val="28"/>
          <w:lang w:eastAsia="ru-RU"/>
        </w:rPr>
        <w:t>к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5"/>
          <w:w w:val="102"/>
          <w:sz w:val="28"/>
          <w:szCs w:val="28"/>
          <w:lang w:eastAsia="ru-RU"/>
        </w:rPr>
        <w:t>д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10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pacing w:val="-6"/>
          <w:w w:val="102"/>
          <w:sz w:val="28"/>
          <w:szCs w:val="28"/>
          <w:lang w:eastAsia="ru-RU"/>
        </w:rPr>
        <w:t>ц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ю</w:t>
      </w:r>
      <w:r>
        <w:rPr>
          <w:rFonts w:eastAsia="" w:cs="Times New Roman" w:ascii="Times New Roman" w:hAnsi="Times New Roman" w:eastAsiaTheme="minorEastAsia"/>
          <w:spacing w:val="66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д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13"/>
          <w:w w:val="102"/>
          <w:sz w:val="28"/>
          <w:szCs w:val="28"/>
          <w:lang w:eastAsia="ru-RU"/>
        </w:rPr>
        <w:t>я</w:t>
      </w:r>
      <w:r>
        <w:rPr>
          <w:rFonts w:eastAsia="" w:cs="Times New Roman" w:ascii="Times New Roman" w:hAnsi="Times New Roman" w:eastAsiaTheme="minorEastAsia"/>
          <w:spacing w:val="1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-8"/>
          <w:w w:val="102"/>
          <w:sz w:val="28"/>
          <w:szCs w:val="28"/>
          <w:lang w:eastAsia="ru-RU"/>
        </w:rPr>
        <w:t>л</w:t>
      </w: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  <w:lang w:eastAsia="ru-RU"/>
        </w:rPr>
        <w:t>ь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22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ти</w:t>
      </w:r>
      <w:r>
        <w:rPr>
          <w:rFonts w:eastAsia="" w:cs="Times New Roman" w:ascii="Times New Roman" w:hAnsi="Times New Roman" w:eastAsiaTheme="minorEastAsia"/>
          <w:spacing w:val="48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п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-8"/>
          <w:w w:val="102"/>
          <w:sz w:val="28"/>
          <w:szCs w:val="28"/>
          <w:lang w:eastAsia="ru-RU"/>
        </w:rPr>
        <w:t>л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ни</w:t>
      </w:r>
      <w:r>
        <w:rPr>
          <w:rFonts w:eastAsia="" w:cs="Times New Roman" w:ascii="Times New Roman" w:hAnsi="Times New Roman" w:eastAsiaTheme="minorEastAsia"/>
          <w:spacing w:val="-14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-8"/>
          <w:w w:val="102"/>
          <w:sz w:val="28"/>
          <w:szCs w:val="28"/>
          <w:lang w:eastAsia="ru-RU"/>
        </w:rPr>
        <w:t>л</w:t>
      </w:r>
      <w:r>
        <w:rPr>
          <w:rFonts w:eastAsia="" w:cs="Times New Roman" w:ascii="Times New Roman" w:hAnsi="Times New Roman" w:eastAsiaTheme="minorEastAsia"/>
          <w:spacing w:val="10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й</w:t>
      </w:r>
      <w:r>
        <w:rPr>
          <w:rFonts w:eastAsia="" w:cs="Times New Roman" w:ascii="Times New Roman" w:hAnsi="Times New Roman" w:eastAsiaTheme="minorEastAsia"/>
          <w:spacing w:val="48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п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18"/>
          <w:w w:val="102"/>
          <w:sz w:val="28"/>
          <w:szCs w:val="28"/>
          <w:lang w:eastAsia="ru-RU"/>
        </w:rPr>
        <w:t>г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м</w:t>
      </w:r>
      <w:r>
        <w:rPr>
          <w:rFonts w:eastAsia="" w:cs="Times New Roman" w:ascii="Times New Roman" w:hAnsi="Times New Roman" w:eastAsiaTheme="minorEastAsia"/>
          <w:spacing w:val="15"/>
          <w:w w:val="102"/>
          <w:sz w:val="28"/>
          <w:szCs w:val="28"/>
          <w:lang w:eastAsia="ru-RU"/>
        </w:rPr>
        <w:t>м</w:t>
      </w:r>
      <w:r>
        <w:rPr>
          <w:rFonts w:eastAsia="" w:cs="Times New Roman" w:ascii="Times New Roman" w:hAnsi="Times New Roman" w:eastAsiaTheme="minorEastAsia"/>
          <w:spacing w:val="-1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-6"/>
          <w:w w:val="102"/>
          <w:sz w:val="28"/>
          <w:szCs w:val="28"/>
          <w:lang w:eastAsia="ru-RU"/>
        </w:rPr>
        <w:t>ы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х</w:t>
      </w:r>
      <w:r>
        <w:rPr>
          <w:rFonts w:eastAsia="" w:cs="Times New Roman" w:ascii="Times New Roman" w:hAnsi="Times New Roman" w:eastAsiaTheme="minorEastAsia"/>
          <w:spacing w:val="58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1"/>
          <w:w w:val="102"/>
          <w:sz w:val="28"/>
          <w:szCs w:val="28"/>
          <w:lang w:eastAsia="ru-RU"/>
        </w:rPr>
        <w:t>м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13"/>
          <w:w w:val="102"/>
          <w:sz w:val="28"/>
          <w:szCs w:val="28"/>
          <w:lang w:eastAsia="ru-RU"/>
        </w:rPr>
        <w:t>п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13"/>
          <w:w w:val="102"/>
          <w:sz w:val="28"/>
          <w:szCs w:val="28"/>
          <w:lang w:eastAsia="ru-RU"/>
        </w:rPr>
        <w:t>я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й</w:t>
      </w:r>
      <w:r>
        <w:rPr>
          <w:rFonts w:eastAsia="" w:cs="Times New Roman" w:ascii="Times New Roman" w:hAnsi="Times New Roman" w:eastAsiaTheme="minorEastAsia"/>
          <w:spacing w:val="47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12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ве</w:t>
      </w:r>
      <w:r>
        <w:rPr>
          <w:rFonts w:eastAsia="" w:cs="Times New Roman" w:ascii="Times New Roman" w:hAnsi="Times New Roman" w:eastAsiaTheme="minorEastAsia"/>
          <w:spacing w:val="19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п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ио</w:t>
      </w:r>
      <w:r>
        <w:rPr>
          <w:rFonts w:eastAsia="" w:cs="Times New Roman" w:ascii="Times New Roman" w:hAnsi="Times New Roman" w:eastAsiaTheme="minorEastAsia"/>
          <w:spacing w:val="5"/>
          <w:w w:val="102"/>
          <w:sz w:val="28"/>
          <w:szCs w:val="28"/>
          <w:lang w:eastAsia="ru-RU"/>
        </w:rPr>
        <w:t>д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2"/>
          <w:w w:val="102"/>
          <w:sz w:val="28"/>
          <w:szCs w:val="28"/>
          <w:lang w:eastAsia="ru-RU"/>
        </w:rPr>
        <w:t>ч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5"/>
          <w:w w:val="102"/>
          <w:sz w:val="28"/>
          <w:szCs w:val="28"/>
          <w:lang w:eastAsia="ru-RU"/>
        </w:rPr>
        <w:t>к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й</w:t>
      </w:r>
      <w:r>
        <w:rPr>
          <w:rFonts w:eastAsia="" w:cs="Times New Roman" w:ascii="Times New Roman" w:hAnsi="Times New Roman" w:eastAsiaTheme="minorEastAsia"/>
          <w:spacing w:val="47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-14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2"/>
          <w:w w:val="102"/>
          <w:sz w:val="28"/>
          <w:szCs w:val="28"/>
          <w:lang w:eastAsia="ru-RU"/>
        </w:rPr>
        <w:t>ч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-14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-13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;</w:t>
      </w:r>
    </w:p>
    <w:p>
      <w:pPr>
        <w:pStyle w:val="Normal"/>
        <w:widowControl w:val="false"/>
        <w:spacing w:lineRule="auto" w:line="252" w:before="0" w:after="0"/>
        <w:ind w:left="540" w:right="13" w:hanging="0"/>
        <w:jc w:val="both"/>
        <w:rPr>
          <w:rFonts w:ascii="Times New Roman" w:hAnsi="Times New Roman" w:eastAsia="" w:cs="Times New Roman" w:eastAsiaTheme="minorEastAsia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-7"/>
          <w:w w:val="102"/>
          <w:sz w:val="28"/>
          <w:szCs w:val="28"/>
          <w:lang w:eastAsia="ru-RU"/>
        </w:rPr>
        <w:t>ц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ен</w:t>
      </w: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  <w:lang w:eastAsia="ru-RU"/>
        </w:rPr>
        <w:t>к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у</w:t>
      </w:r>
      <w:r>
        <w:rPr>
          <w:rFonts w:eastAsia="" w:cs="Times New Roman" w:ascii="Times New Roman" w:hAnsi="Times New Roman" w:eastAsiaTheme="minorEastAsia"/>
          <w:spacing w:val="30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7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-6"/>
          <w:w w:val="102"/>
          <w:sz w:val="28"/>
          <w:szCs w:val="28"/>
          <w:lang w:eastAsia="ru-RU"/>
        </w:rPr>
        <w:t>ц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иа</w:t>
      </w:r>
      <w:r>
        <w:rPr>
          <w:rFonts w:eastAsia="" w:cs="Times New Roman" w:ascii="Times New Roman" w:hAnsi="Times New Roman" w:eastAsiaTheme="minorEastAsia"/>
          <w:spacing w:val="-9"/>
          <w:w w:val="102"/>
          <w:sz w:val="28"/>
          <w:szCs w:val="28"/>
          <w:lang w:eastAsia="ru-RU"/>
        </w:rPr>
        <w:t>л</w:t>
      </w:r>
      <w:r>
        <w:rPr>
          <w:rFonts w:eastAsia="" w:cs="Times New Roman" w:ascii="Times New Roman" w:hAnsi="Times New Roman" w:eastAsiaTheme="minorEastAsia"/>
          <w:spacing w:val="2"/>
          <w:w w:val="102"/>
          <w:sz w:val="28"/>
          <w:szCs w:val="28"/>
          <w:lang w:eastAsia="ru-RU"/>
        </w:rPr>
        <w:t>ь</w:t>
      </w:r>
      <w:r>
        <w:rPr>
          <w:rFonts w:eastAsia="" w:cs="Times New Roman" w:ascii="Times New Roman" w:hAnsi="Times New Roman" w:eastAsiaTheme="minorEastAsia"/>
          <w:spacing w:val="-1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-</w:t>
      </w:r>
      <w:r>
        <w:rPr>
          <w:rFonts w:eastAsia="" w:cs="Times New Roman" w:ascii="Times New Roman" w:hAnsi="Times New Roman" w:eastAsiaTheme="minorEastAsia"/>
          <w:spacing w:val="4"/>
          <w:w w:val="102"/>
          <w:sz w:val="28"/>
          <w:szCs w:val="28"/>
          <w:lang w:eastAsia="ru-RU"/>
        </w:rPr>
        <w:t>э</w:t>
      </w:r>
      <w:r>
        <w:rPr>
          <w:rFonts w:eastAsia="" w:cs="Times New Roman" w:ascii="Times New Roman" w:hAnsi="Times New Roman" w:eastAsiaTheme="minorEastAsia"/>
          <w:spacing w:val="5"/>
          <w:w w:val="102"/>
          <w:sz w:val="28"/>
          <w:szCs w:val="28"/>
          <w:lang w:eastAsia="ru-RU"/>
        </w:rPr>
        <w:t>к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оно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м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2"/>
          <w:w w:val="102"/>
          <w:sz w:val="28"/>
          <w:szCs w:val="28"/>
          <w:lang w:eastAsia="ru-RU"/>
        </w:rPr>
        <w:t>ч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5"/>
          <w:w w:val="102"/>
          <w:sz w:val="28"/>
          <w:szCs w:val="28"/>
          <w:lang w:eastAsia="ru-RU"/>
        </w:rPr>
        <w:t>к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й</w:t>
      </w:r>
      <w:r>
        <w:rPr>
          <w:rFonts w:eastAsia="" w:cs="Times New Roman" w:ascii="Times New Roman" w:hAnsi="Times New Roman" w:eastAsiaTheme="minorEastAsia"/>
          <w:spacing w:val="78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5"/>
          <w:w w:val="102"/>
          <w:sz w:val="28"/>
          <w:szCs w:val="28"/>
          <w:lang w:eastAsia="ru-RU"/>
        </w:rPr>
        <w:t>э</w:t>
      </w:r>
      <w:r>
        <w:rPr>
          <w:rFonts w:eastAsia="" w:cs="Times New Roman" w:ascii="Times New Roman" w:hAnsi="Times New Roman" w:eastAsiaTheme="minorEastAsia"/>
          <w:spacing w:val="-24"/>
          <w:w w:val="102"/>
          <w:sz w:val="28"/>
          <w:szCs w:val="28"/>
          <w:lang w:eastAsia="ru-RU"/>
        </w:rPr>
        <w:t>ф</w:t>
      </w:r>
      <w:r>
        <w:rPr>
          <w:rFonts w:eastAsia="" w:cs="Times New Roman" w:ascii="Times New Roman" w:hAnsi="Times New Roman" w:eastAsiaTheme="minorEastAsia"/>
          <w:spacing w:val="-26"/>
          <w:w w:val="102"/>
          <w:sz w:val="28"/>
          <w:szCs w:val="28"/>
          <w:lang w:eastAsia="ru-RU"/>
        </w:rPr>
        <w:t>ф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4"/>
          <w:w w:val="102"/>
          <w:sz w:val="28"/>
          <w:szCs w:val="28"/>
          <w:lang w:eastAsia="ru-RU"/>
        </w:rPr>
        <w:t>к</w:t>
      </w:r>
      <w:r>
        <w:rPr>
          <w:rFonts w:eastAsia="" w:cs="Times New Roman" w:ascii="Times New Roman" w:hAnsi="Times New Roman" w:eastAsiaTheme="minorEastAsia"/>
          <w:spacing w:val="-13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15"/>
          <w:w w:val="102"/>
          <w:sz w:val="28"/>
          <w:szCs w:val="28"/>
          <w:lang w:eastAsia="ru-RU"/>
        </w:rPr>
        <w:t>в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21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-13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76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pacing w:val="-9"/>
          <w:w w:val="102"/>
          <w:sz w:val="28"/>
          <w:szCs w:val="28"/>
          <w:lang w:eastAsia="ru-RU"/>
        </w:rPr>
        <w:t>л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з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pacing w:val="-7"/>
          <w:w w:val="102"/>
          <w:sz w:val="28"/>
          <w:szCs w:val="28"/>
          <w:lang w:eastAsia="ru-RU"/>
        </w:rPr>
        <w:t>ц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 xml:space="preserve">и  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Пр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2"/>
          <w:w w:val="102"/>
          <w:sz w:val="28"/>
          <w:szCs w:val="28"/>
          <w:lang w:eastAsia="ru-RU"/>
        </w:rPr>
        <w:t>г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м</w:t>
      </w:r>
      <w:r>
        <w:rPr>
          <w:rFonts w:eastAsia="" w:cs="Times New Roman" w:ascii="Times New Roman" w:hAnsi="Times New Roman" w:eastAsiaTheme="minorEastAsia"/>
          <w:spacing w:val="1"/>
          <w:w w:val="102"/>
          <w:sz w:val="28"/>
          <w:szCs w:val="28"/>
          <w:lang w:eastAsia="ru-RU"/>
        </w:rPr>
        <w:t>м</w:t>
      </w:r>
      <w:r>
        <w:rPr>
          <w:rFonts w:eastAsia="" w:cs="Times New Roman" w:ascii="Times New Roman" w:hAnsi="Times New Roman" w:eastAsiaTheme="minorEastAsia"/>
          <w:spacing w:val="-5"/>
          <w:w w:val="102"/>
          <w:sz w:val="28"/>
          <w:szCs w:val="28"/>
          <w:lang w:eastAsia="ru-RU"/>
        </w:rPr>
        <w:t>ы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.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 </w:t>
      </w:r>
    </w:p>
    <w:p>
      <w:pPr>
        <w:pStyle w:val="Normal"/>
        <w:widowControl w:val="false"/>
        <w:spacing w:lineRule="auto" w:line="247" w:before="0" w:after="0"/>
        <w:ind w:right="8" w:firstLine="540"/>
        <w:jc w:val="both"/>
        <w:rPr>
          <w:rFonts w:ascii="Times New Roman" w:hAnsi="Times New Roman" w:eastAsia="" w:cs="Times New Roman" w:eastAsiaTheme="minorEastAsia"/>
          <w:spacing w:val="-2"/>
          <w:w w:val="102"/>
          <w:sz w:val="28"/>
          <w:szCs w:val="28"/>
          <w:lang w:eastAsia="ru-RU"/>
        </w:rPr>
      </w:pPr>
      <w:r>
        <w:rPr>
          <w:rFonts w:eastAsia="" w:cs="Times New Roman" w:ascii="Times New Roman" w:hAnsi="Times New Roman" w:eastAsiaTheme="minorEastAsia"/>
          <w:spacing w:val="16"/>
          <w:w w:val="102"/>
          <w:sz w:val="28"/>
          <w:szCs w:val="28"/>
          <w:lang w:eastAsia="ru-RU"/>
        </w:rPr>
        <w:t>Ф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инан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в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94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7"/>
          <w:w w:val="102"/>
          <w:sz w:val="28"/>
          <w:szCs w:val="28"/>
          <w:lang w:eastAsia="ru-RU"/>
        </w:rPr>
        <w:t>б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п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2"/>
          <w:w w:val="102"/>
          <w:sz w:val="28"/>
          <w:szCs w:val="28"/>
          <w:lang w:eastAsia="ru-RU"/>
        </w:rPr>
        <w:t>ч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10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93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П</w:t>
      </w:r>
      <w:r>
        <w:rPr>
          <w:rFonts w:eastAsia="" w:cs="Times New Roman" w:ascii="Times New Roman" w:hAnsi="Times New Roman" w:eastAsiaTheme="minorEastAsia"/>
          <w:spacing w:val="10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  <w:lang w:eastAsia="ru-RU"/>
        </w:rPr>
        <w:t>г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ра</w:t>
      </w:r>
      <w:r>
        <w:rPr>
          <w:rFonts w:eastAsia="" w:cs="Times New Roman" w:ascii="Times New Roman" w:hAnsi="Times New Roman" w:eastAsiaTheme="minorEastAsia"/>
          <w:spacing w:val="14"/>
          <w:w w:val="102"/>
          <w:sz w:val="28"/>
          <w:szCs w:val="28"/>
          <w:lang w:eastAsia="ru-RU"/>
        </w:rPr>
        <w:t>м</w:t>
      </w:r>
      <w:r>
        <w:rPr>
          <w:rFonts w:eastAsia="" w:cs="Times New Roman" w:ascii="Times New Roman" w:hAnsi="Times New Roman" w:eastAsiaTheme="minorEastAsia"/>
          <w:spacing w:val="1"/>
          <w:w w:val="102"/>
          <w:sz w:val="28"/>
          <w:szCs w:val="28"/>
          <w:lang w:eastAsia="ru-RU"/>
        </w:rPr>
        <w:t>м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ы</w:t>
      </w:r>
      <w:r>
        <w:rPr>
          <w:rFonts w:eastAsia="" w:cs="Times New Roman" w:ascii="Times New Roman" w:hAnsi="Times New Roman" w:eastAsiaTheme="minorEastAsia"/>
          <w:spacing w:val="92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7"/>
          <w:w w:val="102"/>
          <w:sz w:val="28"/>
          <w:szCs w:val="28"/>
          <w:lang w:eastAsia="ru-RU"/>
        </w:rPr>
        <w:t>у</w:t>
      </w:r>
      <w:r>
        <w:rPr>
          <w:rFonts w:eastAsia="" w:cs="Times New Roman" w:ascii="Times New Roman" w:hAnsi="Times New Roman" w:eastAsiaTheme="minorEastAsia"/>
          <w:spacing w:val="20"/>
          <w:w w:val="102"/>
          <w:sz w:val="28"/>
          <w:szCs w:val="28"/>
          <w:lang w:eastAsia="ru-RU"/>
        </w:rPr>
        <w:t>щ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-13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в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л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я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-13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я</w:t>
      </w:r>
      <w:r>
        <w:rPr>
          <w:rFonts w:eastAsia="" w:cs="Times New Roman" w:ascii="Times New Roman" w:hAnsi="Times New Roman" w:eastAsiaTheme="minorEastAsia"/>
          <w:spacing w:val="96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1"/>
          <w:w w:val="102"/>
          <w:sz w:val="28"/>
          <w:szCs w:val="28"/>
          <w:lang w:eastAsia="ru-RU"/>
        </w:rPr>
        <w:t>з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pacing w:val="93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7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4"/>
          <w:w w:val="102"/>
          <w:sz w:val="28"/>
          <w:szCs w:val="28"/>
          <w:lang w:eastAsia="ru-RU"/>
        </w:rPr>
        <w:t>ч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83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7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ре</w:t>
      </w:r>
      <w:r>
        <w:rPr>
          <w:rFonts w:eastAsia="" w:cs="Times New Roman" w:ascii="Times New Roman" w:hAnsi="Times New Roman" w:eastAsiaTheme="minorEastAsia"/>
          <w:spacing w:val="5"/>
          <w:w w:val="102"/>
          <w:sz w:val="28"/>
          <w:szCs w:val="28"/>
          <w:lang w:eastAsia="ru-RU"/>
        </w:rPr>
        <w:t>д</w:t>
      </w:r>
      <w:r>
        <w:rPr>
          <w:rFonts w:eastAsia="" w:cs="Times New Roman" w:ascii="Times New Roman" w:hAnsi="Times New Roman" w:eastAsiaTheme="minorEastAsia"/>
          <w:spacing w:val="7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-13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в</w:t>
      </w:r>
      <w:r>
        <w:rPr>
          <w:rFonts w:eastAsia="" w:cs="Times New Roman" w:ascii="Times New Roman" w:hAnsi="Times New Roman" w:eastAsiaTheme="minorEastAsia"/>
          <w:spacing w:val="112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-10"/>
          <w:w w:val="102"/>
          <w:sz w:val="28"/>
          <w:szCs w:val="28"/>
          <w:lang w:eastAsia="ru-RU"/>
        </w:rPr>
        <w:t>ф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20"/>
          <w:w w:val="102"/>
          <w:sz w:val="28"/>
          <w:szCs w:val="28"/>
          <w:lang w:eastAsia="ru-RU"/>
        </w:rPr>
        <w:t>д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ер</w:t>
      </w:r>
      <w:r>
        <w:rPr>
          <w:rFonts w:eastAsia="" w:cs="Times New Roman" w:ascii="Times New Roman" w:hAnsi="Times New Roman" w:eastAsiaTheme="minorEastAsia"/>
          <w:spacing w:val="10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pacing w:val="-7"/>
          <w:w w:val="102"/>
          <w:sz w:val="28"/>
          <w:szCs w:val="28"/>
          <w:lang w:eastAsia="ru-RU"/>
        </w:rPr>
        <w:t>л</w:t>
      </w:r>
      <w:r>
        <w:rPr>
          <w:rFonts w:eastAsia="" w:cs="Times New Roman" w:ascii="Times New Roman" w:hAnsi="Times New Roman" w:eastAsiaTheme="minorEastAsia"/>
          <w:spacing w:val="2"/>
          <w:w w:val="102"/>
          <w:sz w:val="28"/>
          <w:szCs w:val="28"/>
          <w:lang w:eastAsia="ru-RU"/>
        </w:rPr>
        <w:t>ь</w:t>
      </w:r>
      <w:r>
        <w:rPr>
          <w:rFonts w:eastAsia="" w:cs="Times New Roman" w:ascii="Times New Roman" w:hAnsi="Times New Roman" w:eastAsiaTheme="minorEastAsia"/>
          <w:spacing w:val="12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  <w:lang w:eastAsia="ru-RU"/>
        </w:rPr>
        <w:t>г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93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-5"/>
          <w:w w:val="102"/>
          <w:sz w:val="28"/>
          <w:szCs w:val="28"/>
          <w:lang w:eastAsia="ru-RU"/>
        </w:rPr>
        <w:t>б</w:t>
      </w:r>
      <w:r>
        <w:rPr>
          <w:rFonts w:eastAsia="" w:cs="Times New Roman" w:ascii="Times New Roman" w:hAnsi="Times New Roman" w:eastAsiaTheme="minorEastAsia"/>
          <w:spacing w:val="2"/>
          <w:w w:val="102"/>
          <w:sz w:val="28"/>
          <w:szCs w:val="28"/>
          <w:lang w:eastAsia="ru-RU"/>
        </w:rPr>
        <w:t>ю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д</w:t>
      </w:r>
      <w:r>
        <w:rPr>
          <w:rFonts w:eastAsia="" w:cs="Times New Roman" w:ascii="Times New Roman" w:hAnsi="Times New Roman" w:eastAsiaTheme="minorEastAsia"/>
          <w:spacing w:val="4"/>
          <w:w w:val="102"/>
          <w:sz w:val="28"/>
          <w:szCs w:val="28"/>
          <w:lang w:eastAsia="ru-RU"/>
        </w:rPr>
        <w:t>ж</w:t>
      </w:r>
      <w:r>
        <w:rPr>
          <w:rFonts w:eastAsia="" w:cs="Times New Roman" w:ascii="Times New Roman" w:hAnsi="Times New Roman" w:eastAsiaTheme="minorEastAsia"/>
          <w:spacing w:val="12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,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-6"/>
          <w:w w:val="102"/>
          <w:sz w:val="28"/>
          <w:szCs w:val="28"/>
          <w:lang w:eastAsia="ru-RU"/>
        </w:rPr>
        <w:t>б</w:t>
      </w:r>
      <w:r>
        <w:rPr>
          <w:rFonts w:eastAsia="" w:cs="Times New Roman" w:ascii="Times New Roman" w:hAnsi="Times New Roman" w:eastAsiaTheme="minorEastAsia"/>
          <w:spacing w:val="2"/>
          <w:w w:val="102"/>
          <w:sz w:val="28"/>
          <w:szCs w:val="28"/>
          <w:lang w:eastAsia="ru-RU"/>
        </w:rPr>
        <w:t>ю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д</w:t>
      </w:r>
      <w:r>
        <w:rPr>
          <w:rFonts w:eastAsia="" w:cs="Times New Roman" w:ascii="Times New Roman" w:hAnsi="Times New Roman" w:eastAsiaTheme="minorEastAsia"/>
          <w:spacing w:val="5"/>
          <w:w w:val="102"/>
          <w:sz w:val="28"/>
          <w:szCs w:val="28"/>
          <w:lang w:eastAsia="ru-RU"/>
        </w:rPr>
        <w:t>ж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-13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pacing w:val="32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20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7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п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у</w:t>
      </w:r>
      <w:r>
        <w:rPr>
          <w:rFonts w:eastAsia="" w:cs="Times New Roman" w:ascii="Times New Roman" w:hAnsi="Times New Roman" w:eastAsiaTheme="minorEastAsia"/>
          <w:spacing w:val="8"/>
          <w:w w:val="102"/>
          <w:sz w:val="28"/>
          <w:szCs w:val="28"/>
          <w:lang w:eastAsia="ru-RU"/>
        </w:rPr>
        <w:t>б</w:t>
      </w:r>
      <w:r>
        <w:rPr>
          <w:rFonts w:eastAsia="" w:cs="Times New Roman" w:ascii="Times New Roman" w:hAnsi="Times New Roman" w:eastAsiaTheme="minorEastAsia"/>
          <w:spacing w:val="-8"/>
          <w:w w:val="102"/>
          <w:sz w:val="28"/>
          <w:szCs w:val="28"/>
          <w:lang w:eastAsia="ru-RU"/>
        </w:rPr>
        <w:t>л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18"/>
          <w:w w:val="102"/>
          <w:sz w:val="28"/>
          <w:szCs w:val="28"/>
          <w:lang w:eastAsia="ru-RU"/>
        </w:rPr>
        <w:t>к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33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7"/>
          <w:w w:val="102"/>
          <w:sz w:val="28"/>
          <w:szCs w:val="28"/>
          <w:lang w:eastAsia="ru-RU"/>
        </w:rPr>
        <w:t>Б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pacing w:val="7"/>
          <w:w w:val="102"/>
          <w:sz w:val="28"/>
          <w:szCs w:val="28"/>
          <w:lang w:eastAsia="ru-RU"/>
        </w:rPr>
        <w:t>ш</w:t>
      </w:r>
      <w:r>
        <w:rPr>
          <w:rFonts w:eastAsia="" w:cs="Times New Roman" w:ascii="Times New Roman" w:hAnsi="Times New Roman" w:eastAsiaTheme="minorEastAsia"/>
          <w:spacing w:val="5"/>
          <w:w w:val="102"/>
          <w:sz w:val="28"/>
          <w:szCs w:val="28"/>
          <w:lang w:eastAsia="ru-RU"/>
        </w:rPr>
        <w:t>к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10"/>
          <w:w w:val="102"/>
          <w:sz w:val="28"/>
          <w:szCs w:val="28"/>
          <w:lang w:eastAsia="ru-RU"/>
        </w:rPr>
        <w:t>р</w:t>
      </w:r>
      <w:r>
        <w:rPr>
          <w:rFonts w:eastAsia="" w:cs="Times New Roman" w:ascii="Times New Roman" w:hAnsi="Times New Roman" w:eastAsiaTheme="minorEastAsia"/>
          <w:spacing w:val="1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21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-13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,</w:t>
      </w:r>
      <w:r>
        <w:rPr>
          <w:rFonts w:eastAsia="" w:cs="Times New Roman" w:ascii="Times New Roman" w:hAnsi="Times New Roman" w:eastAsiaTheme="minorEastAsia"/>
          <w:spacing w:val="57"/>
          <w:sz w:val="28"/>
          <w:szCs w:val="28"/>
          <w:lang w:eastAsia="ru-RU"/>
        </w:rPr>
        <w:t xml:space="preserve">  муниципального </w:t>
      </w:r>
      <w:r>
        <w:rPr>
          <w:rFonts w:eastAsia="" w:cs="Times New Roman" w:ascii="Times New Roman" w:hAnsi="Times New Roman" w:eastAsiaTheme="minorEastAsia"/>
          <w:spacing w:val="-6"/>
          <w:w w:val="102"/>
          <w:sz w:val="28"/>
          <w:szCs w:val="28"/>
          <w:lang w:eastAsia="ru-RU"/>
        </w:rPr>
        <w:t>б</w:t>
      </w:r>
      <w:r>
        <w:rPr>
          <w:rFonts w:eastAsia="" w:cs="Times New Roman" w:ascii="Times New Roman" w:hAnsi="Times New Roman" w:eastAsiaTheme="minorEastAsia"/>
          <w:spacing w:val="3"/>
          <w:w w:val="102"/>
          <w:sz w:val="28"/>
          <w:szCs w:val="28"/>
          <w:lang w:eastAsia="ru-RU"/>
        </w:rPr>
        <w:t>ю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д</w:t>
      </w:r>
      <w:r>
        <w:rPr>
          <w:rFonts w:eastAsia="" w:cs="Times New Roman" w:ascii="Times New Roman" w:hAnsi="Times New Roman" w:eastAsiaTheme="minorEastAsia"/>
          <w:spacing w:val="4"/>
          <w:w w:val="102"/>
          <w:sz w:val="28"/>
          <w:szCs w:val="28"/>
          <w:lang w:eastAsia="ru-RU"/>
        </w:rPr>
        <w:t>ж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1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а</w:t>
      </w:r>
      <w:r>
        <w:rPr>
          <w:rFonts w:eastAsia="" w:cs="Times New Roman" w:ascii="Times New Roman" w:hAnsi="Times New Roman" w:eastAsiaTheme="minorEastAsia"/>
          <w:spacing w:val="49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1"/>
          <w:w w:val="102"/>
          <w:sz w:val="28"/>
          <w:szCs w:val="28"/>
          <w:lang w:eastAsia="ru-RU"/>
        </w:rPr>
        <w:t>в</w:t>
      </w:r>
      <w:r>
        <w:rPr>
          <w:rFonts w:eastAsia="" w:cs="Times New Roman" w:ascii="Times New Roman" w:hAnsi="Times New Roman" w:eastAsiaTheme="minorEastAsia"/>
          <w:spacing w:val="-2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10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-6"/>
          <w:w w:val="102"/>
          <w:sz w:val="28"/>
          <w:szCs w:val="28"/>
          <w:lang w:eastAsia="ru-RU"/>
        </w:rPr>
        <w:t>б</w:t>
      </w:r>
      <w:r>
        <w:rPr>
          <w:rFonts w:eastAsia="" w:cs="Times New Roman" w:ascii="Times New Roman" w:hAnsi="Times New Roman" w:eastAsiaTheme="minorEastAsia"/>
          <w:spacing w:val="4"/>
          <w:w w:val="102"/>
          <w:sz w:val="28"/>
          <w:szCs w:val="28"/>
          <w:lang w:eastAsia="ru-RU"/>
        </w:rPr>
        <w:t>ю</w:t>
      </w:r>
      <w:r>
        <w:rPr>
          <w:rFonts w:eastAsia="" w:cs="Times New Roman" w:ascii="Times New Roman" w:hAnsi="Times New Roman" w:eastAsiaTheme="minorEastAsia"/>
          <w:spacing w:val="6"/>
          <w:w w:val="102"/>
          <w:sz w:val="28"/>
          <w:szCs w:val="28"/>
          <w:lang w:eastAsia="ru-RU"/>
        </w:rPr>
        <w:t>д</w:t>
      </w:r>
      <w:r>
        <w:rPr>
          <w:rFonts w:eastAsia="" w:cs="Times New Roman" w:ascii="Times New Roman" w:hAnsi="Times New Roman" w:eastAsiaTheme="minorEastAsia"/>
          <w:spacing w:val="5"/>
          <w:w w:val="102"/>
          <w:sz w:val="28"/>
          <w:szCs w:val="28"/>
          <w:lang w:eastAsia="ru-RU"/>
        </w:rPr>
        <w:t>ж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е</w:t>
      </w:r>
      <w:r>
        <w:rPr>
          <w:rFonts w:eastAsia="" w:cs="Times New Roman" w:ascii="Times New Roman" w:hAnsi="Times New Roman" w:eastAsiaTheme="minorEastAsia"/>
          <w:spacing w:val="-13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11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ы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х</w:t>
      </w:r>
      <w:r>
        <w:rPr>
          <w:rFonts w:eastAsia="" w:cs="Times New Roman" w:ascii="Times New Roman" w:hAnsi="Times New Roman" w:eastAsiaTheme="minorEastAsia"/>
          <w:spacing w:val="58"/>
          <w:sz w:val="28"/>
          <w:szCs w:val="28"/>
          <w:lang w:eastAsia="ru-RU"/>
        </w:rPr>
        <w:t xml:space="preserve"> 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21"/>
          <w:w w:val="102"/>
          <w:sz w:val="28"/>
          <w:szCs w:val="28"/>
          <w:lang w:eastAsia="ru-RU"/>
        </w:rPr>
        <w:t>с</w:t>
      </w:r>
      <w:r>
        <w:rPr>
          <w:rFonts w:eastAsia="" w:cs="Times New Roman" w:ascii="Times New Roman" w:hAnsi="Times New Roman" w:eastAsiaTheme="minorEastAsia"/>
          <w:spacing w:val="-13"/>
          <w:w w:val="102"/>
          <w:sz w:val="28"/>
          <w:szCs w:val="28"/>
          <w:lang w:eastAsia="ru-RU"/>
        </w:rPr>
        <w:t>т</w:t>
      </w:r>
      <w:r>
        <w:rPr>
          <w:rFonts w:eastAsia="" w:cs="Times New Roman" w:ascii="Times New Roman" w:hAnsi="Times New Roman" w:eastAsiaTheme="minorEastAsia"/>
          <w:spacing w:val="-4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spacing w:val="2"/>
          <w:w w:val="102"/>
          <w:sz w:val="28"/>
          <w:szCs w:val="28"/>
          <w:lang w:eastAsia="ru-RU"/>
        </w:rPr>
        <w:t>ч</w:t>
      </w:r>
      <w:r>
        <w:rPr>
          <w:rFonts w:eastAsia="" w:cs="Times New Roman" w:ascii="Times New Roman" w:hAnsi="Times New Roman" w:eastAsiaTheme="minorEastAsia"/>
          <w:spacing w:val="12"/>
          <w:w w:val="102"/>
          <w:sz w:val="28"/>
          <w:szCs w:val="28"/>
          <w:lang w:eastAsia="ru-RU"/>
        </w:rPr>
        <w:t>н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и</w:t>
      </w:r>
      <w:r>
        <w:rPr>
          <w:rFonts w:eastAsia="" w:cs="Times New Roman" w:ascii="Times New Roman" w:hAnsi="Times New Roman" w:eastAsiaTheme="minorEastAsia"/>
          <w:spacing w:val="4"/>
          <w:w w:val="102"/>
          <w:sz w:val="28"/>
          <w:szCs w:val="28"/>
          <w:lang w:eastAsia="ru-RU"/>
        </w:rPr>
        <w:t>к</w:t>
      </w:r>
      <w:r>
        <w:rPr>
          <w:rFonts w:eastAsia="" w:cs="Times New Roman" w:ascii="Times New Roman" w:hAnsi="Times New Roman" w:eastAsiaTheme="minorEastAsia"/>
          <w:spacing w:val="-3"/>
          <w:w w:val="102"/>
          <w:sz w:val="28"/>
          <w:szCs w:val="28"/>
          <w:lang w:eastAsia="ru-RU"/>
        </w:rPr>
        <w:t>о</w:t>
      </w:r>
      <w:r>
        <w:rPr>
          <w:rFonts w:eastAsia="" w:cs="Times New Roman" w:ascii="Times New Roman" w:hAnsi="Times New Roman" w:eastAsiaTheme="minorEastAsia"/>
          <w:w w:val="102"/>
          <w:sz w:val="28"/>
          <w:szCs w:val="28"/>
          <w:lang w:eastAsia="ru-RU"/>
        </w:rPr>
        <w:t>в.</w:t>
      </w:r>
      <w:r>
        <w:rPr>
          <w:rFonts w:eastAsia="" w:cs="Times New Roman" w:ascii="Times New Roman" w:hAnsi="Times New Roman" w:eastAsiaTheme="minorEastAsia"/>
          <w:spacing w:val="58"/>
          <w:sz w:val="28"/>
          <w:szCs w:val="28"/>
          <w:lang w:eastAsia="ru-RU"/>
        </w:rPr>
        <w:t xml:space="preserve"> </w:t>
      </w:r>
    </w:p>
    <w:p>
      <w:pPr>
        <w:pStyle w:val="Normal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eastAsiaTheme="minorEastAsia" w:ascii="Courier New" w:hAnsi="Courier New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127" w:after="0"/>
        <w:ind w:left="0" w:hanging="0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127" w:after="0"/>
        <w:ind w:left="0" w:hanging="0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127" w:after="0"/>
        <w:ind w:left="0" w:hanging="0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1"/>
        <w:keepNext w:val="false"/>
        <w:keepLines w:val="false"/>
        <w:widowControl w:val="false"/>
        <w:numPr>
          <w:ilvl w:val="0"/>
          <w:numId w:val="18"/>
        </w:numPr>
        <w:tabs>
          <w:tab w:val="clear" w:pos="708"/>
          <w:tab w:val="left" w:pos="4753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</w:rPr>
      </w:pPr>
      <w:r>
        <w:rPr>
          <w:rFonts w:eastAsia="Times New Roman" w:cs="Times New Roman" w:ascii="Times New Roman" w:hAnsi="Times New Roman"/>
          <w:color w:val="auto"/>
        </w:rPr>
        <w:t>Заключение</w:t>
      </w:r>
    </w:p>
    <w:p>
      <w:pPr>
        <w:pStyle w:val="Normal"/>
        <w:widowControl w:val="false"/>
        <w:spacing w:lineRule="auto" w:line="240" w:before="1" w:after="0"/>
        <w:ind w:firstLine="851"/>
        <w:rPr>
          <w:rFonts w:ascii="Times New Roman" w:hAnsi="Times New Roman" w:eastAsia="Times New Roman" w:cs="Times New Roman"/>
          <w:b/>
          <w:b/>
          <w:sz w:val="36"/>
          <w:szCs w:val="28"/>
        </w:rPr>
      </w:pPr>
      <w:r>
        <w:rPr>
          <w:rFonts w:eastAsia="Times New Roman" w:cs="Times New Roman" w:ascii="Times New Roman" w:hAnsi="Times New Roman"/>
          <w:b/>
          <w:sz w:val="36"/>
          <w:szCs w:val="28"/>
        </w:rPr>
      </w:r>
    </w:p>
    <w:p>
      <w:pPr>
        <w:pStyle w:val="Normal"/>
        <w:widowControl w:val="false"/>
        <w:spacing w:before="0" w:after="0"/>
        <w:ind w:right="395"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Представленная модель Программы развития МАДОУ Центр развития ребенка – детский сад №10 «Ляйсан» г.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Дюртюли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является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одним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из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основных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документов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ДОУ,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включающим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себя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целостный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комплекс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организационной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управленческой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деятельности</w:t>
      </w: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педагогического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коллектива.</w:t>
      </w:r>
    </w:p>
    <w:p>
      <w:pPr>
        <w:pStyle w:val="Normal"/>
        <w:widowControl w:val="false"/>
        <w:spacing w:before="0" w:after="0"/>
        <w:ind w:right="396"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Концепция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Программы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развития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раскрывает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современные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тенденции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образования,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определяет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основу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перспективу,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направления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pacing w:val="7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стратегию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развития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дошкольного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учреждения,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которые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будут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воплощаться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практике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дошкольного учреждения.</w:t>
      </w:r>
    </w:p>
    <w:p>
      <w:pPr>
        <w:pStyle w:val="Normal"/>
        <w:widowControl w:val="false"/>
        <w:spacing w:before="0" w:after="0"/>
        <w:ind w:right="393"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Основу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Программы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развития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составляет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совокупность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мнений,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решений</w:t>
      </w:r>
      <w:r>
        <w:rPr>
          <w:rFonts w:eastAsia="Times New Roman" w:cs="Times New Roman" w:ascii="Times New Roman" w:hAnsi="Times New Roman"/>
          <w:spacing w:val="-67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коллектива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ДОУ,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намеченных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планомерному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осуществлению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совместных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усилий, действий, видов деятельности и комплекс мероприятий на достижение единой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миссии и стратегической цели. Мероприятия по реализации Программы развития</w:t>
      </w:r>
      <w:r>
        <w:rPr>
          <w:rFonts w:eastAsia="Times New Roman" w:cs="Times New Roman" w:ascii="Times New Roman" w:hAnsi="Times New Roman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являются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основой для годового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планирования.</w:t>
      </w:r>
    </w:p>
    <w:p>
      <w:pPr>
        <w:pStyle w:val="Normal"/>
        <w:widowControl w:val="false"/>
        <w:spacing w:lineRule="auto" w:line="240" w:before="1" w:after="0"/>
        <w:ind w:firstLine="851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Программа</w:t>
      </w:r>
      <w:r>
        <w:rPr>
          <w:rFonts w:eastAsia="Times New Roman" w:cs="Times New Roman" w:ascii="Times New Roman" w:hAnsi="Times New Roman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развития</w:t>
      </w:r>
      <w:r>
        <w:rPr>
          <w:rFonts w:eastAsia="Times New Roman" w:cs="Times New Roman" w:ascii="Times New Roman" w:hAnsi="Times New Roman"/>
          <w:spacing w:val="-5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будет</w:t>
      </w:r>
      <w:r>
        <w:rPr>
          <w:rFonts w:eastAsia="Times New Roman" w:cs="Times New Roman" w:ascii="Times New Roman" w:hAnsi="Times New Roman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способствовать:</w:t>
      </w:r>
    </w:p>
    <w:p>
      <w:pPr>
        <w:pStyle w:val="Normal"/>
        <w:widowControl w:val="false"/>
        <w:numPr>
          <w:ilvl w:val="0"/>
          <w:numId w:val="17"/>
        </w:numPr>
        <w:tabs>
          <w:tab w:val="clear" w:pos="708"/>
          <w:tab w:val="left" w:pos="732" w:leader="none"/>
        </w:tabs>
        <w:spacing w:lineRule="auto" w:line="240" w:before="48" w:after="0"/>
        <w:ind w:left="0" w:right="387"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упорядочению и приведению деятельности ДОУ в соответствии с Федеральным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законом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от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29.12.2012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года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№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273-ФЗ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«Об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образовании</w:t>
      </w:r>
      <w:r>
        <w:rPr>
          <w:rFonts w:eastAsia="Times New Roman" w:cs="Times New Roman" w:ascii="Times New Roman" w:hAnsi="Times New Roman"/>
          <w:spacing w:val="7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в</w:t>
      </w:r>
      <w:r>
        <w:rPr>
          <w:rFonts w:eastAsia="Times New Roman" w:cs="Times New Roman" w:ascii="Times New Roman" w:hAnsi="Times New Roman"/>
          <w:spacing w:val="7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Российской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Федерации»;</w:t>
      </w:r>
    </w:p>
    <w:p>
      <w:pPr>
        <w:pStyle w:val="Normal"/>
        <w:widowControl w:val="false"/>
        <w:numPr>
          <w:ilvl w:val="0"/>
          <w:numId w:val="17"/>
        </w:numPr>
        <w:tabs>
          <w:tab w:val="clear" w:pos="708"/>
          <w:tab w:val="left" w:pos="876" w:leader="none"/>
        </w:tabs>
        <w:spacing w:lineRule="auto" w:line="240" w:before="0" w:after="0"/>
        <w:ind w:left="0" w:right="394" w:firstLine="851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eastAsia="Times New Roman" w:cs="Times New Roman" w:ascii="Times New Roman" w:hAnsi="Times New Roman"/>
          <w:sz w:val="28"/>
        </w:rPr>
        <w:t>повышению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эффективности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деятельности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ДОУ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как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системообразующего</w:t>
      </w:r>
      <w:r>
        <w:rPr>
          <w:rFonts w:eastAsia="Times New Roman" w:cs="Times New Roman" w:ascii="Times New Roman" w:hAnsi="Times New Roman"/>
          <w:spacing w:val="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компонента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образовательного пространства</w:t>
      </w:r>
      <w:r>
        <w:rPr>
          <w:rFonts w:eastAsia="Times New Roman" w:cs="Times New Roman" w:ascii="Times New Roman" w:hAnsi="Times New Roman"/>
          <w:spacing w:val="-1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города</w:t>
      </w:r>
      <w:r>
        <w:rPr>
          <w:rFonts w:eastAsia="Times New Roman" w:cs="Times New Roman" w:ascii="Times New Roman" w:hAnsi="Times New Roman"/>
          <w:spacing w:val="-4"/>
          <w:sz w:val="28"/>
        </w:rPr>
        <w:t xml:space="preserve"> </w:t>
      </w:r>
      <w:r>
        <w:rPr>
          <w:rFonts w:eastAsia="Times New Roman" w:cs="Times New Roman" w:ascii="Times New Roman" w:hAnsi="Times New Roman"/>
          <w:sz w:val="28"/>
        </w:rPr>
        <w:t>и района.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910" w:leader="none"/>
        </w:tabs>
        <w:spacing w:lineRule="auto" w:line="240" w:before="127" w:after="0"/>
        <w:ind w:left="0" w:firstLine="851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8"/>
          <w:tab w:val="left" w:pos="2910" w:leader="none"/>
        </w:tabs>
        <w:spacing w:lineRule="auto" w:line="240" w:before="127" w:after="0"/>
        <w:ind w:left="0" w:firstLine="851"/>
        <w:outlineLvl w:val="0"/>
        <w:rPr>
          <w:rFonts w:ascii="Times New Roman" w:hAnsi="Times New Roman" w:eastAsia="Times New Roman" w:cs="Times New Roman"/>
          <w:b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rPr>
          <w:rFonts w:ascii="Courier New" w:hAnsi="Courier New" w:eastAsia="" w:cs="Courier New" w:eastAsiaTheme="minorEastAsia"/>
          <w:sz w:val="24"/>
          <w:szCs w:val="24"/>
          <w:lang w:eastAsia="ru-RU"/>
        </w:rPr>
      </w:pPr>
      <w:r>
        <w:rPr>
          <w:rFonts w:eastAsia="" w:cs="Courier New" w:eastAsiaTheme="minorEastAsia" w:ascii="Courier New" w:hAnsi="Courier New"/>
          <w:sz w:val="24"/>
          <w:szCs w:val="24"/>
          <w:lang w:eastAsia="ru-RU"/>
        </w:rPr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Принято  общим собранием</w:t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трудового коллектива</w:t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Протокол №_____ от</w:t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«____»________2021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г.</w:t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5145" w:leader="none"/>
        </w:tabs>
        <w:spacing w:lineRule="auto" w:line="240" w:before="0" w:after="0"/>
        <w:ind w:firstLine="5103"/>
        <w:rPr>
          <w:rFonts w:ascii="Times New Roman" w:hAnsi="Times New Roman" w:cs="Times New Roman"/>
          <w:sz w:val="28"/>
          <w:szCs w:val="28"/>
        </w:rPr>
      </w:pPr>
      <w:r>
        <w:rPr/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397240"/>
            <wp:effectExtent l="0" t="0" r="0" b="0"/>
            <wp:wrapSquare wrapText="largest"/>
            <wp:docPr id="5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6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Arial Narrow">
    <w:charset w:val="01"/>
    <w:family w:val="roman"/>
    <w:pitch w:val="variable"/>
  </w:font>
  <w:font w:name="Microsoft Sans Serif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auto"/>
    <w:pitch w:val="default"/>
  </w:font>
  <w:font w:name="Times New Roman">
    <w:charset w:val="01"/>
    <w:family w:val="auto"/>
    <w:pitch w:val="variable"/>
  </w:font>
  <w:font w:name="Wingdings">
    <w:charset w:val="02"/>
    <w:family w:val="auto"/>
    <w:pitch w:val="default"/>
  </w:font>
  <w:font w:name="Symbol">
    <w:charset w:val="02"/>
    <w:family w:val="auto"/>
    <w:pitch w:val="default"/>
  </w:font>
  <w:font w:name="Courier New">
    <w:charset w:val="01"/>
    <w:family w:val="auto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8"/>
      <w:spacing w:lineRule="auto" w:line="9" w:before="0" w:after="12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7047230</wp:posOffset>
              </wp:positionH>
              <wp:positionV relativeFrom="page">
                <wp:posOffset>9911080</wp:posOffset>
              </wp:positionV>
              <wp:extent cx="205105" cy="166370"/>
              <wp:effectExtent l="0" t="0" r="0" b="0"/>
              <wp:wrapNone/>
              <wp:docPr id="2" name="Изображение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80" cy="165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6"/>
                            <w:spacing w:before="10" w:after="200"/>
                            <w:ind w:left="60" w:hanging="0"/>
                            <w:rPr>
                              <w:b/>
                              <w:b/>
                              <w:sz w:val="20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Изображение1" path="m0,0l-2147483645,0l-2147483645,-2147483646l0,-2147483646xe" fillcolor="white" stroked="f" o:allowincell="f" style="position:absolute;margin-left:554.9pt;margin-top:780.4pt;width:16.05pt;height:13pt;mso-wrap-style:square;v-text-anchor:top;mso-position-horizontal-relative:page;mso-position-vertic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Style26"/>
                      <w:spacing w:before="10" w:after="200"/>
                      <w:ind w:left="60" w:hanging="0"/>
                      <w:rPr>
                        <w:b/>
                        <w:b/>
                        <w:sz w:val="20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7</w:t>
    </w:r>
    <w:r>
      <w:rPr/>
      <w:fldChar w:fldCharType="end"/>
    </w:r>
  </w:p>
  <w:p>
    <w:pPr>
      <w:pStyle w:val="Style25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34</w:t>
    </w:r>
    <w:r>
      <w:rPr/>
      <w:fldChar w:fldCharType="end"/>
    </w:r>
  </w:p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5535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  <w:rPr>
        <w:b w:val="fals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2"/>
      <w:numFmt w:val="decimal"/>
      <w:lvlText w:val="%1."/>
      <w:lvlJc w:val="left"/>
      <w:pPr>
        <w:tabs>
          <w:tab w:val="num" w:pos="0"/>
        </w:tabs>
        <w:ind w:left="467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557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2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8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18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547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5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907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267" w:hanging="2160"/>
      </w:pPr>
    </w:lvl>
  </w:abstractNum>
  <w:abstractNum w:abstractNumId="11">
    <w:lvl w:ilvl="0">
      <w:start w:val="1"/>
      <w:numFmt w:val="decimal"/>
      <w:lvlText w:val="%1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</w:lvl>
  </w:abstractNum>
  <w:abstractNum w:abstractNumId="12">
    <w:lvl w:ilvl="0">
      <w:numFmt w:val="bullet"/>
      <w:lvlText w:val=""/>
      <w:lvlJc w:val="left"/>
      <w:pPr>
        <w:tabs>
          <w:tab w:val="num" w:pos="0"/>
        </w:tabs>
        <w:ind w:left="825" w:hanging="360"/>
      </w:pPr>
      <w:rPr>
        <w:rFonts w:ascii="Symbol" w:hAnsi="Symbol" w:cs="Symbol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28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36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344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852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36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3869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377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488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numFmt w:val="bullet"/>
      <w:lvlText w:val=""/>
      <w:lvlJc w:val="left"/>
      <w:pPr>
        <w:tabs>
          <w:tab w:val="num" w:pos="0"/>
        </w:tabs>
        <w:ind w:left="115" w:hanging="443"/>
      </w:pPr>
      <w:rPr>
        <w:rFonts w:ascii="Symbol" w:hAnsi="Symbol" w:cs="Symbol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449" w:hanging="44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78" w:hanging="44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107" w:hanging="44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436" w:hanging="44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765" w:hanging="44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094" w:hanging="44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423" w:hanging="44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752" w:hanging="443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3"/>
      <w:numFmt w:val="decimal"/>
      <w:lvlText w:val="%1."/>
      <w:lvlJc w:val="left"/>
      <w:pPr>
        <w:tabs>
          <w:tab w:val="num" w:pos="0"/>
        </w:tabs>
        <w:ind w:left="764" w:hanging="213"/>
      </w:pPr>
      <w:rPr>
        <w:sz w:val="26"/>
        <w:spacing w:val="-1"/>
        <w:szCs w:val="26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68" w:hanging="284"/>
      </w:pPr>
      <w:rPr>
        <w:rFonts w:ascii="Symbol" w:hAnsi="Symbol" w:cs="Symbol" w:hint="default"/>
        <w:sz w:val="28"/>
        <w:szCs w:val="28"/>
        <w:w w:val="100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949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39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28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918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908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97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87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35" w:hanging="6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20" w:hanging="2160"/>
      </w:pPr>
    </w:lvl>
  </w:abstractNum>
  <w:abstractNum w:abstractNumId="16">
    <w:lvl w:ilvl="0">
      <w:start w:val="1"/>
      <w:numFmt w:val="decimal"/>
      <w:lvlText w:val="%1"/>
      <w:lvlJc w:val="left"/>
      <w:pPr>
        <w:tabs>
          <w:tab w:val="num" w:pos="0"/>
        </w:tabs>
        <w:ind w:left="375" w:hanging="375"/>
      </w:pPr>
    </w:lvl>
    <w:lvl w:ilvl="1">
      <w:start w:val="5"/>
      <w:numFmt w:val="decimal"/>
      <w:lvlText w:val="%1.%2"/>
      <w:lvlJc w:val="left"/>
      <w:pPr>
        <w:tabs>
          <w:tab w:val="num" w:pos="0"/>
        </w:tabs>
        <w:ind w:left="1226" w:hanging="37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42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633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9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757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968" w:hanging="2160"/>
      </w:pPr>
    </w:lvl>
  </w:abstractNum>
  <w:abstractNum w:abstractNumId="17">
    <w:lvl w:ilvl="0">
      <w:numFmt w:val="bullet"/>
      <w:lvlText w:val="-"/>
      <w:lvlJc w:val="left"/>
      <w:pPr>
        <w:tabs>
          <w:tab w:val="num" w:pos="0"/>
        </w:tabs>
        <w:ind w:left="552" w:hanging="180"/>
      </w:pPr>
      <w:rPr>
        <w:rFonts w:ascii="Times New Roman" w:hAnsi="Times New Roman" w:cs="Times New Roman" w:hint="default"/>
        <w:sz w:val="28"/>
        <w:szCs w:val="28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90" w:hanging="18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21" w:hanging="18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51" w:hanging="18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82" w:hanging="18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13" w:hanging="18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43" w:hanging="18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74" w:hanging="18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805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5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19">
    <w:lvl w:ilvl="0">
      <w:start w:val="65535"/>
      <w:numFmt w:val="bullet"/>
      <w:lvlText w:val="•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280e9b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1" w:customStyle="1">
    <w:name w:val="Font Style11"/>
    <w:qFormat/>
    <w:rsid w:val="003b3d44"/>
    <w:rPr>
      <w:rFonts w:ascii="Times New Roman" w:hAnsi="Times New Roman" w:cs="Times New Roman"/>
      <w:b/>
      <w:bCs/>
      <w:sz w:val="26"/>
      <w:szCs w:val="26"/>
    </w:rPr>
  </w:style>
  <w:style w:type="character" w:styleId="FontStyle12" w:customStyle="1">
    <w:name w:val="Font Style12"/>
    <w:qFormat/>
    <w:rsid w:val="003b3d44"/>
    <w:rPr>
      <w:rFonts w:ascii="Times New Roman" w:hAnsi="Times New Roman" w:cs="Times New Roman"/>
      <w:b/>
      <w:bCs/>
      <w:sz w:val="22"/>
      <w:szCs w:val="22"/>
    </w:rPr>
  </w:style>
  <w:style w:type="character" w:styleId="FontStyle13" w:customStyle="1">
    <w:name w:val="Font Style13"/>
    <w:qFormat/>
    <w:rsid w:val="003b3d44"/>
    <w:rPr>
      <w:rFonts w:ascii="Times New Roman" w:hAnsi="Times New Roman" w:cs="Times New Roman"/>
      <w:sz w:val="22"/>
      <w:szCs w:val="22"/>
    </w:rPr>
  </w:style>
  <w:style w:type="character" w:styleId="FontStyle30" w:customStyle="1">
    <w:name w:val="Font Style30"/>
    <w:qFormat/>
    <w:rsid w:val="003b3d44"/>
    <w:rPr>
      <w:rFonts w:ascii="Times New Roman" w:hAnsi="Times New Roman" w:cs="Times New Roman"/>
      <w:sz w:val="22"/>
      <w:szCs w:val="22"/>
    </w:rPr>
  </w:style>
  <w:style w:type="character" w:styleId="FontStyle16" w:customStyle="1">
    <w:name w:val="Font Style16"/>
    <w:qFormat/>
    <w:rsid w:val="003b3d44"/>
    <w:rPr>
      <w:rFonts w:ascii="Times New Roman" w:hAnsi="Times New Roman" w:cs="Times New Roman"/>
      <w:sz w:val="22"/>
      <w:szCs w:val="22"/>
    </w:rPr>
  </w:style>
  <w:style w:type="character" w:styleId="FontStyle14" w:customStyle="1">
    <w:name w:val="Font Style14"/>
    <w:qFormat/>
    <w:rsid w:val="003b3d44"/>
    <w:rPr>
      <w:rFonts w:ascii="Times New Roman" w:hAnsi="Times New Roman" w:cs="Times New Roman"/>
      <w:b/>
      <w:bCs/>
      <w:sz w:val="20"/>
      <w:szCs w:val="20"/>
    </w:rPr>
  </w:style>
  <w:style w:type="character" w:styleId="Strong">
    <w:name w:val="Strong"/>
    <w:qFormat/>
    <w:rsid w:val="003b3d44"/>
    <w:rPr>
      <w:b/>
      <w:bCs/>
    </w:rPr>
  </w:style>
  <w:style w:type="character" w:styleId="FontStyle15" w:customStyle="1">
    <w:name w:val="Font Style15"/>
    <w:qFormat/>
    <w:rsid w:val="003b3d44"/>
    <w:rPr>
      <w:rFonts w:ascii="Times New Roman" w:hAnsi="Times New Roman" w:cs="Times New Roman"/>
      <w:sz w:val="22"/>
      <w:szCs w:val="22"/>
    </w:rPr>
  </w:style>
  <w:style w:type="character" w:styleId="FontStyle18" w:customStyle="1">
    <w:name w:val="Font Style18"/>
    <w:qFormat/>
    <w:rsid w:val="003b3d44"/>
    <w:rPr>
      <w:rFonts w:ascii="Times New Roman" w:hAnsi="Times New Roman" w:cs="Times New Roman"/>
      <w:sz w:val="22"/>
      <w:szCs w:val="22"/>
    </w:rPr>
  </w:style>
  <w:style w:type="character" w:styleId="FontStyle25" w:customStyle="1">
    <w:name w:val="Font Style25"/>
    <w:qFormat/>
    <w:rsid w:val="003b3d44"/>
    <w:rPr>
      <w:rFonts w:ascii="Times New Roman" w:hAnsi="Times New Roman" w:cs="Times New Roman"/>
      <w:sz w:val="16"/>
      <w:szCs w:val="16"/>
    </w:rPr>
  </w:style>
  <w:style w:type="character" w:styleId="FontStyle19" w:customStyle="1">
    <w:name w:val="Font Style19"/>
    <w:qFormat/>
    <w:rsid w:val="003b3d44"/>
    <w:rPr>
      <w:rFonts w:ascii="Times New Roman" w:hAnsi="Times New Roman" w:cs="Times New Roman"/>
      <w:sz w:val="20"/>
      <w:szCs w:val="20"/>
    </w:rPr>
  </w:style>
  <w:style w:type="character" w:styleId="FontStyle148" w:customStyle="1">
    <w:name w:val="Font Style148"/>
    <w:qFormat/>
    <w:rsid w:val="003b3d44"/>
    <w:rPr>
      <w:rFonts w:ascii="Arial" w:hAnsi="Arial" w:cs="Arial"/>
      <w:sz w:val="22"/>
      <w:szCs w:val="22"/>
    </w:rPr>
  </w:style>
  <w:style w:type="character" w:styleId="FontStyle154" w:customStyle="1">
    <w:name w:val="Font Style154"/>
    <w:qFormat/>
    <w:rsid w:val="003b3d44"/>
    <w:rPr>
      <w:rFonts w:ascii="Times New Roman" w:hAnsi="Times New Roman" w:cs="Times New Roman"/>
      <w:sz w:val="22"/>
      <w:szCs w:val="22"/>
    </w:rPr>
  </w:style>
  <w:style w:type="character" w:styleId="Style13" w:customStyle="1">
    <w:name w:val="Основной текст Знак"/>
    <w:basedOn w:val="DefaultParagraphFont"/>
    <w:link w:val="a5"/>
    <w:qFormat/>
    <w:rsid w:val="003b3d4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Основной текст с отступом Знак"/>
    <w:basedOn w:val="DefaultParagraphFont"/>
    <w:link w:val="a7"/>
    <w:uiPriority w:val="99"/>
    <w:semiHidden/>
    <w:qFormat/>
    <w:rsid w:val="003b3d44"/>
    <w:rPr/>
  </w:style>
  <w:style w:type="character" w:styleId="All" w:customStyle="1">
    <w:name w:val="#all Знак"/>
    <w:link w:val="all"/>
    <w:qFormat/>
    <w:rsid w:val="003b3d44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FontStyle41" w:customStyle="1">
    <w:name w:val="Font Style41"/>
    <w:qFormat/>
    <w:rsid w:val="003b3d44"/>
    <w:rPr>
      <w:rFonts w:ascii="Times New Roman" w:hAnsi="Times New Roman" w:cs="Times New Roman"/>
      <w:b/>
      <w:bCs/>
      <w:sz w:val="20"/>
      <w:szCs w:val="20"/>
    </w:rPr>
  </w:style>
  <w:style w:type="character" w:styleId="FontStyle42" w:customStyle="1">
    <w:name w:val="Font Style42"/>
    <w:qFormat/>
    <w:rsid w:val="003b3d44"/>
    <w:rPr>
      <w:rFonts w:ascii="Times New Roman" w:hAnsi="Times New Roman" w:cs="Times New Roman"/>
      <w:sz w:val="20"/>
      <w:szCs w:val="20"/>
    </w:rPr>
  </w:style>
  <w:style w:type="character" w:styleId="FontStyle23" w:customStyle="1">
    <w:name w:val="Font Style23"/>
    <w:qFormat/>
    <w:rsid w:val="003b3d44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styleId="FontStyle17" w:customStyle="1">
    <w:name w:val="Font Style17"/>
    <w:qFormat/>
    <w:rsid w:val="003b3d44"/>
    <w:rPr>
      <w:rFonts w:ascii="Times New Roman" w:hAnsi="Times New Roman" w:cs="Times New Roman"/>
      <w:b/>
      <w:bCs/>
      <w:sz w:val="22"/>
      <w:szCs w:val="22"/>
    </w:rPr>
  </w:style>
  <w:style w:type="character" w:styleId="FontStyle20" w:customStyle="1">
    <w:name w:val="Font Style20"/>
    <w:qFormat/>
    <w:rsid w:val="003b3d44"/>
    <w:rPr>
      <w:rFonts w:ascii="Arial Narrow" w:hAnsi="Arial Narrow" w:cs="Arial Narrow"/>
      <w:b/>
      <w:bCs/>
      <w:sz w:val="26"/>
      <w:szCs w:val="26"/>
    </w:rPr>
  </w:style>
  <w:style w:type="character" w:styleId="FontStyle21" w:customStyle="1">
    <w:name w:val="Font Style21"/>
    <w:qFormat/>
    <w:rsid w:val="003b3d44"/>
    <w:rPr>
      <w:rFonts w:ascii="Microsoft Sans Serif" w:hAnsi="Microsoft Sans Serif" w:cs="Microsoft Sans Serif"/>
      <w:spacing w:val="10"/>
      <w:sz w:val="16"/>
      <w:szCs w:val="16"/>
    </w:rPr>
  </w:style>
  <w:style w:type="character" w:styleId="FontStyle22" w:customStyle="1">
    <w:name w:val="Font Style22"/>
    <w:qFormat/>
    <w:rsid w:val="003b3d44"/>
    <w:rPr>
      <w:rFonts w:ascii="Times New Roman" w:hAnsi="Times New Roman" w:cs="Times New Roman"/>
      <w:spacing w:val="20"/>
      <w:sz w:val="12"/>
      <w:szCs w:val="12"/>
    </w:rPr>
  </w:style>
  <w:style w:type="character" w:styleId="Style15" w:customStyle="1">
    <w:name w:val="Нижний колонтитул Знак"/>
    <w:basedOn w:val="DefaultParagraphFont"/>
    <w:link w:val="aa"/>
    <w:uiPriority w:val="99"/>
    <w:semiHidden/>
    <w:qFormat/>
    <w:rsid w:val="003b3d44"/>
    <w:rPr/>
  </w:style>
  <w:style w:type="character" w:styleId="Style16" w:customStyle="1">
    <w:name w:val="Текст выноски Знак"/>
    <w:basedOn w:val="DefaultParagraphFont"/>
    <w:link w:val="ac"/>
    <w:uiPriority w:val="99"/>
    <w:semiHidden/>
    <w:qFormat/>
    <w:rsid w:val="003b3d44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280e9b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 Fallback" w:cs="Noto Sans Devanagari"/>
      <w:sz w:val="28"/>
      <w:szCs w:val="28"/>
    </w:rPr>
  </w:style>
  <w:style w:type="paragraph" w:styleId="Style18">
    <w:name w:val="Body Text"/>
    <w:basedOn w:val="Normal"/>
    <w:link w:val="a6"/>
    <w:rsid w:val="003b3d44"/>
    <w:pPr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9">
    <w:name w:val="List"/>
    <w:basedOn w:val="Style18"/>
    <w:pPr/>
    <w:rPr>
      <w:rFonts w:cs="Noto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Style110" w:customStyle="1">
    <w:name w:val="Style1"/>
    <w:basedOn w:val="Normal"/>
    <w:qFormat/>
    <w:rsid w:val="003b3d44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 w:customStyle="1">
    <w:name w:val="Style2"/>
    <w:basedOn w:val="Normal"/>
    <w:qFormat/>
    <w:rsid w:val="003b3d44"/>
    <w:pPr>
      <w:widowControl w:val="false"/>
      <w:spacing w:lineRule="exact" w:line="253" w:before="0" w:after="0"/>
      <w:ind w:firstLine="288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1" w:customStyle="1">
    <w:name w:val="Style3"/>
    <w:basedOn w:val="Normal"/>
    <w:qFormat/>
    <w:rsid w:val="003b3d44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71" w:customStyle="1">
    <w:name w:val="Style7"/>
    <w:basedOn w:val="Normal"/>
    <w:qFormat/>
    <w:rsid w:val="003b3d44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91" w:customStyle="1">
    <w:name w:val="Style9"/>
    <w:basedOn w:val="Normal"/>
    <w:qFormat/>
    <w:rsid w:val="003b3d44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3b3d44"/>
    <w:pPr>
      <w:spacing w:before="0" w:after="200"/>
      <w:ind w:left="720" w:hanging="0"/>
      <w:contextualSpacing/>
    </w:pPr>
    <w:rPr/>
  </w:style>
  <w:style w:type="paragraph" w:styleId="Style81" w:customStyle="1">
    <w:name w:val="Style8"/>
    <w:basedOn w:val="Normal"/>
    <w:qFormat/>
    <w:rsid w:val="003b3d44"/>
    <w:pPr>
      <w:widowControl w:val="false"/>
      <w:spacing w:lineRule="exact" w:line="252" w:before="0" w:after="0"/>
      <w:ind w:hanging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31" w:customStyle="1">
    <w:name w:val="Style13"/>
    <w:basedOn w:val="Normal"/>
    <w:qFormat/>
    <w:rsid w:val="003b3d44"/>
    <w:pPr>
      <w:widowControl w:val="false"/>
      <w:spacing w:lineRule="exact" w:line="253" w:before="0" w:after="0"/>
      <w:ind w:hanging="283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41" w:customStyle="1">
    <w:name w:val="Style4"/>
    <w:basedOn w:val="Normal"/>
    <w:qFormat/>
    <w:rsid w:val="003b3d44"/>
    <w:pPr>
      <w:widowControl w:val="false"/>
      <w:spacing w:lineRule="exact" w:line="252" w:before="0" w:after="0"/>
      <w:ind w:hanging="283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1" w:customStyle="1">
    <w:name w:val="Style21"/>
    <w:basedOn w:val="Normal"/>
    <w:qFormat/>
    <w:rsid w:val="003b3d44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51" w:customStyle="1">
    <w:name w:val="Style5"/>
    <w:basedOn w:val="Normal"/>
    <w:qFormat/>
    <w:rsid w:val="003b3d44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65" w:customStyle="1">
    <w:name w:val="Style65"/>
    <w:basedOn w:val="Normal"/>
    <w:qFormat/>
    <w:rsid w:val="003b3d44"/>
    <w:pPr>
      <w:widowControl w:val="false"/>
      <w:spacing w:lineRule="exact" w:line="552" w:before="0" w:after="0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paragraph" w:styleId="Style97" w:customStyle="1">
    <w:name w:val="Style97"/>
    <w:basedOn w:val="Normal"/>
    <w:qFormat/>
    <w:rsid w:val="003b3d44"/>
    <w:pPr>
      <w:widowControl w:val="false"/>
      <w:spacing w:lineRule="exact" w:line="278" w:before="0" w:after="0"/>
      <w:ind w:firstLine="701"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paragraph" w:styleId="Style23">
    <w:name w:val="Body Text Indent"/>
    <w:basedOn w:val="Normal"/>
    <w:link w:val="a8"/>
    <w:uiPriority w:val="99"/>
    <w:semiHidden/>
    <w:unhideWhenUsed/>
    <w:rsid w:val="003b3d44"/>
    <w:pPr>
      <w:spacing w:before="0" w:after="120"/>
      <w:ind w:left="283" w:hanging="0"/>
    </w:pPr>
    <w:rPr/>
  </w:style>
  <w:style w:type="paragraph" w:styleId="All1" w:customStyle="1">
    <w:name w:val="#all"/>
    <w:basedOn w:val="Normal"/>
    <w:link w:val="all0"/>
    <w:qFormat/>
    <w:rsid w:val="003b3d44"/>
    <w:pPr>
      <w:spacing w:lineRule="auto" w:line="360" w:before="0" w:after="0"/>
      <w:ind w:firstLine="709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Style61" w:customStyle="1">
    <w:name w:val="Style6"/>
    <w:basedOn w:val="Normal"/>
    <w:qFormat/>
    <w:rsid w:val="003b3d44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01" w:customStyle="1">
    <w:name w:val="Style10"/>
    <w:basedOn w:val="Normal"/>
    <w:qFormat/>
    <w:rsid w:val="003b3d44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Footer"/>
    <w:basedOn w:val="Normal"/>
    <w:link w:val="ab"/>
    <w:uiPriority w:val="99"/>
    <w:semiHidden/>
    <w:unhideWhenUsed/>
    <w:rsid w:val="003b3d4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d"/>
    <w:uiPriority w:val="99"/>
    <w:semiHidden/>
    <w:unhideWhenUsed/>
    <w:qFormat/>
    <w:rsid w:val="003b3d4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3b3d44"/>
    <w:pPr>
      <w:spacing w:after="0" w:line="240" w:lineRule="auto"/>
    </w:pPr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a0288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image" Target="media/image2.png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0A4A6-07C1-4EB8-8B88-CD4917E10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Application>LibreOffice/7.2.5.2.0$Linux_X86_64 LibreOffice_project/20$Build-2</Application>
  <AppVersion>15.0000</AppVersion>
  <Pages>34</Pages>
  <Words>7461</Words>
  <Characters>57594</Characters>
  <CharactersWithSpaces>65076</CharactersWithSpaces>
  <Paragraphs>592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2018-02-26T11:59:00Z</dcterms:created>
  <dc:creator>садик-10 1</dc:creator>
  <dc:description/>
  <dc:language>ru-RU</dc:language>
  <cp:lastModifiedBy/>
  <cp:lastPrinted>2022-01-27T10:06:00Z</cp:lastPrinted>
  <dcterms:modified xsi:type="dcterms:W3CDTF">2022-11-14T13:16:43Z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